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rPr>
          <w:rStyle w:val="6"/>
          <w:rFonts w:hint="eastAsia"/>
          <w:lang w:eastAsia="zh-CN"/>
        </w:rPr>
      </w:pPr>
      <w:r>
        <w:rPr>
          <w:rStyle w:val="6"/>
          <w:rFonts w:hint="eastAsia"/>
          <w:lang w:eastAsia="zh-CN"/>
        </w:rPr>
        <w:t>附件一：产品清单</w:t>
      </w:r>
    </w:p>
    <w:tbl>
      <w:tblPr>
        <w:tblStyle w:val="4"/>
        <w:tblW w:w="98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98"/>
        <w:gridCol w:w="4514"/>
        <w:gridCol w:w="1114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产品技术参数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穿管型单端可拆卸25米HDMI线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HDMI2.0 Type D-A光纤HDMI线 ,4K@60Hz 18Gbps,线缆直径4.5mm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高清HDMI线缆1.5米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高清HDMI线缆1.5米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高清HD-SDI线缆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数字视频线缆，采用优质高纯度（OFC）无氧单芯铜丝，发泡聚乙烯绝缘，黑色聚氯乙烯护套。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护套外径：7.0mm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编织加铝箔屏蔽，屏蔽覆盖率95％(128编)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芯-屏蔽之间的电容：52pF/m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衰减：17.3dB/100m@750GHz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19.7dB/100m@1GHz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25.4dB/100m@1.5GHz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特性阻抗：75Ω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200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高清HD-SDI接头</w:t>
            </w:r>
          </w:p>
        </w:tc>
        <w:tc>
          <w:tcPr>
            <w:tcW w:w="4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高清HD-SDI接头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六类屏蔽双绞线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六类屏蔽网线，布线使用，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护套外径：7.3mm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导体直流电阻：77Ω/km,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特性阻抗：100Ω，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带宽为250MHz。                                                                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网络跳线架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网络跳线架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3芯2.5mm电源线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3芯2.5mm电源线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200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2芯0.5mm电源线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2芯0.5mm电源线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200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音频线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护套外径：4.5mm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2芯加铝箔反包屏蔽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导体截面积：0.37mm2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导体直流电阻：48Ω /km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芯-芯之间的电容：70pF/m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芯-屏蔽之间的电容：120pF/m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使用长度（max）200米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300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音箱线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护套绞形扬声器线缆，采用优质高纯度（OFC）无氧铜丝绞合，特别配方聚氯乙烯绝缘，灰色聚氯乙烯护套；适用于工程暗线架设。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2芯绞合加护套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护套外径：9.0mm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导体截面积：2.5mm2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导体直流电阻：7Ω /km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100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音频隔离器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交流阻抗：600:600欧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频响：20-20KHz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功能：消除噪音/电流声/静电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其他接插件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穿线管、卡侬接头、水晶头、焊锡丝、接插件等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设备拆除搬迁</w:t>
            </w:r>
          </w:p>
        </w:tc>
        <w:tc>
          <w:tcPr>
            <w:tcW w:w="4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设备拆除搬迁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系统集成</w:t>
            </w:r>
          </w:p>
        </w:tc>
        <w:tc>
          <w:tcPr>
            <w:tcW w:w="4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设备集成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项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r>
        <w:rPr>
          <w:rFonts w:hint="eastAsia" w:ascii="仿宋_GB2312" w:hAnsi="仿宋_GB2312" w:eastAsia="仿宋_GB2312" w:cs="仿宋_GB2312"/>
          <w:color w:val="000000"/>
          <w:sz w:val="24"/>
          <w:szCs w:val="28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c1NTJjMThmZTRhM2JkNTZjNjhhMTQyZmZiZjEifQ=="/>
  </w:docVars>
  <w:rsids>
    <w:rsidRoot w:val="441F5B77"/>
    <w:rsid w:val="441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autoSpaceDE w:val="0"/>
      <w:autoSpaceDN w:val="0"/>
      <w:adjustRightInd w:val="0"/>
      <w:spacing w:before="100" w:beforeLines="100" w:after="100" w:afterLines="100"/>
      <w:ind w:left="0" w:firstLine="0" w:firstLineChars="0"/>
      <w:jc w:val="left"/>
      <w:outlineLvl w:val="0"/>
    </w:pPr>
    <w:rPr>
      <w:b/>
      <w:bCs/>
      <w:kern w:val="0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</w:rPr>
  </w:style>
  <w:style w:type="character" w:customStyle="1" w:styleId="6">
    <w:name w:val="标题 1 Char"/>
    <w:link w:val="3"/>
    <w:qFormat/>
    <w:uiPriority w:val="0"/>
    <w:rPr>
      <w:b/>
      <w:bCs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2023-11-08T01:06:00Z</dcterms:created>
  <dc:creator>NTKO</dc:creator>
  <cp:lastModifiedBy>NTKO</cp:lastModifiedBy>
  <dcterms:modified xsi:type="dcterms:W3CDTF">2023-11-08T01:06:30Z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FCC99BD4D06F4A36BB62280A96032019</vt:lpwstr>
  </property>
</Properties>
</file>