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12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bookmark1"/>
      <w:bookmarkStart w:id="1" w:name="bookmark2"/>
      <w:bookmarkStart w:id="2" w:name="bookmark0"/>
      <w:r>
        <w:rPr>
          <w:rFonts w:hint="eastAsia" w:ascii="宋体" w:hAnsi="宋体" w:eastAsia="宋体" w:cs="宋体"/>
          <w:b/>
          <w:bCs/>
          <w:sz w:val="40"/>
          <w:szCs w:val="40"/>
        </w:rPr>
        <w:t>律师调查令申请书</w:t>
      </w:r>
      <w:bookmarkEnd w:id="0"/>
      <w:bookmarkEnd w:id="1"/>
      <w:bookmarkEnd w:id="2"/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当事人：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 xml:space="preserve">,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律师事务所律师，执业证号：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 x x x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接受调查单位或个人：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请求事项：因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（原告/上诉人/申请执行人）与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（被告/被上诉人/被执行人）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（案由）一案（案号/收 件编号：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中存在因客观原因不能自行收集证据的情形, 特请求贵院开具律师调查令，以便申请人能够持律师调查令前往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调查收集如下证据材料：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bookmark3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2</w:t>
      </w:r>
      <w:bookmarkEnd w:id="3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4" w:name="bookmark4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3</w:t>
      </w:r>
      <w:bookmarkEnd w:id="4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5" w:name="bookmark5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2</w:t>
      </w:r>
      <w:bookmarkEnd w:id="5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6" w:name="bookmark6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3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开平市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 x x</w:t>
      </w:r>
      <w:r>
        <w:rPr>
          <w:rFonts w:hint="eastAsia" w:ascii="仿宋" w:hAnsi="仿宋" w:eastAsia="仿宋" w:cs="仿宋"/>
          <w:sz w:val="32"/>
          <w:szCs w:val="32"/>
        </w:rPr>
        <w:t>律师事务所（公章）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500" w:line="68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widowControl w:val="0"/>
      <w:shd w:val="clear" w:color="auto" w:fill="auto"/>
      <w:spacing w:after="60" w:line="490" w:lineRule="exact"/>
      <w:ind w:firstLine="6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line="338" w:lineRule="auto"/>
      <w:ind w:firstLine="640"/>
    </w:pPr>
    <w:rPr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2020-06-05T10:06:30Z</dcterms:created>
  <dc:creator>Administrator</dc:creator>
  <cp:lastModifiedBy>18138997676</cp:lastModifiedBy>
  <dcterms:modified xsi:type="dcterms:W3CDTF">2020-06-05T10:15:23Z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