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XSpec="center" w:tblpY="199"/>
        <w:tblW w:w="9877" w:type="dxa"/>
        <w:jc w:val="center"/>
        <w:tblLayout w:type="fixed"/>
        <w:tblCellMar>
          <w:top w:w="0" w:type="dxa"/>
          <w:left w:w="108" w:type="dxa"/>
          <w:bottom w:w="0" w:type="dxa"/>
          <w:right w:w="108" w:type="dxa"/>
        </w:tblCellMar>
      </w:tblPr>
      <w:tblGrid>
        <w:gridCol w:w="2046"/>
        <w:gridCol w:w="2507"/>
        <w:gridCol w:w="1648"/>
        <w:gridCol w:w="3676"/>
      </w:tblGrid>
      <w:tr>
        <w:tblPrEx>
          <w:tblCellMar>
            <w:top w:w="0" w:type="dxa"/>
            <w:left w:w="108" w:type="dxa"/>
            <w:bottom w:w="0" w:type="dxa"/>
            <w:right w:w="108" w:type="dxa"/>
          </w:tblCellMar>
        </w:tblPrEx>
        <w:trPr>
          <w:trHeight w:val="1005" w:hRule="atLeast"/>
          <w:jc w:val="center"/>
        </w:trPr>
        <w:tc>
          <w:tcPr>
            <w:tcW w:w="9877" w:type="dxa"/>
            <w:gridSpan w:val="4"/>
            <w:tcBorders>
              <w:top w:val="nil"/>
              <w:left w:val="nil"/>
              <w:bottom w:val="nil"/>
              <w:right w:val="nil"/>
            </w:tcBorders>
            <w:shd w:val="clear" w:color="auto" w:fill="auto"/>
            <w:noWrap/>
            <w:vAlign w:val="center"/>
          </w:tcPr>
          <w:p>
            <w:pPr>
              <w:widowControl/>
              <w:jc w:val="center"/>
              <w:rPr>
                <w:rFonts w:ascii="仿宋_GB2312" w:eastAsia="仿宋_GB2312"/>
                <w:color w:val="000000"/>
                <w:kern w:val="0"/>
                <w:sz w:val="44"/>
                <w:szCs w:val="44"/>
              </w:rPr>
            </w:pPr>
            <w:r>
              <w:rPr>
                <w:rFonts w:hint="eastAsia" w:ascii="仿宋_GB2312" w:eastAsia="仿宋_GB2312"/>
                <w:color w:val="000000"/>
                <w:kern w:val="0"/>
                <w:sz w:val="44"/>
                <w:szCs w:val="44"/>
              </w:rPr>
              <w:t>诉讼费退费及收取生效判决金钱债权账号确认书</w:t>
            </w:r>
          </w:p>
        </w:tc>
      </w:tr>
      <w:tr>
        <w:tblPrEx>
          <w:tblCellMar>
            <w:top w:w="0" w:type="dxa"/>
            <w:left w:w="108" w:type="dxa"/>
            <w:bottom w:w="0" w:type="dxa"/>
            <w:right w:w="108" w:type="dxa"/>
          </w:tblCellMar>
        </w:tblPrEx>
        <w:trPr>
          <w:trHeight w:val="801" w:hRule="atLeast"/>
          <w:jc w:val="center"/>
        </w:trPr>
        <w:tc>
          <w:tcPr>
            <w:tcW w:w="204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imes New Roman"/>
                <w:color w:val="000000"/>
                <w:kern w:val="0"/>
                <w:sz w:val="22"/>
              </w:rPr>
            </w:pPr>
            <w:r>
              <w:rPr>
                <w:rFonts w:ascii="宋体" w:hAnsi="宋体" w:cs="宋体"/>
                <w:b/>
                <w:bCs/>
                <w:color w:val="000000"/>
                <w:kern w:val="0"/>
                <w:sz w:val="22"/>
              </w:rPr>
              <w:t>当事人</w:t>
            </w:r>
          </w:p>
        </w:tc>
        <w:tc>
          <w:tcPr>
            <w:tcW w:w="250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imes New Roman"/>
                <w:color w:val="000000"/>
                <w:kern w:val="0"/>
                <w:sz w:val="22"/>
              </w:rPr>
            </w:pPr>
          </w:p>
        </w:tc>
        <w:tc>
          <w:tcPr>
            <w:tcW w:w="164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imes New Roman"/>
                <w:color w:val="000000"/>
                <w:kern w:val="0"/>
                <w:sz w:val="22"/>
              </w:rPr>
            </w:pPr>
            <w:r>
              <w:rPr>
                <w:rFonts w:ascii="宋体" w:hAnsi="宋体" w:cs="宋体"/>
                <w:b/>
                <w:bCs/>
                <w:color w:val="000000"/>
                <w:kern w:val="0"/>
                <w:sz w:val="22"/>
              </w:rPr>
              <w:t>案号</w:t>
            </w:r>
          </w:p>
        </w:tc>
        <w:tc>
          <w:tcPr>
            <w:tcW w:w="367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imes New Roman"/>
                <w:color w:val="000000"/>
                <w:kern w:val="0"/>
                <w:sz w:val="22"/>
              </w:rPr>
            </w:pPr>
          </w:p>
        </w:tc>
      </w:tr>
      <w:tr>
        <w:tblPrEx>
          <w:tblCellMar>
            <w:top w:w="0" w:type="dxa"/>
            <w:left w:w="108" w:type="dxa"/>
            <w:bottom w:w="0" w:type="dxa"/>
            <w:right w:w="108" w:type="dxa"/>
          </w:tblCellMar>
        </w:tblPrEx>
        <w:trPr>
          <w:trHeight w:val="801"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rPr>
            </w:pPr>
            <w:r>
              <w:rPr>
                <w:rFonts w:ascii="宋体" w:hAnsi="宋体" w:cs="宋体"/>
                <w:b/>
                <w:bCs/>
                <w:color w:val="000000"/>
                <w:kern w:val="0"/>
                <w:sz w:val="22"/>
              </w:rPr>
              <w:t>收款人</w:t>
            </w:r>
          </w:p>
          <w:p>
            <w:pPr>
              <w:widowControl/>
              <w:jc w:val="center"/>
              <w:rPr>
                <w:rFonts w:ascii="宋体" w:hAnsi="宋体" w:cs="宋体"/>
                <w:color w:val="000000"/>
                <w:kern w:val="0"/>
                <w:sz w:val="22"/>
              </w:rPr>
            </w:pPr>
            <w:r>
              <w:rPr>
                <w:rFonts w:hint="eastAsia" w:ascii="宋体" w:hAnsi="宋体" w:cs="宋体"/>
                <w:color w:val="000000"/>
                <w:kern w:val="0"/>
                <w:sz w:val="18"/>
                <w:szCs w:val="18"/>
              </w:rPr>
              <w:t>（只能填写一个且必须是诉讼当事人）</w:t>
            </w:r>
          </w:p>
        </w:tc>
        <w:tc>
          <w:tcPr>
            <w:tcW w:w="2507" w:type="dxa"/>
            <w:tcBorders>
              <w:top w:val="nil"/>
              <w:left w:val="nil"/>
              <w:bottom w:val="single" w:color="auto" w:sz="4" w:space="0"/>
              <w:right w:val="single" w:color="auto" w:sz="4" w:space="0"/>
            </w:tcBorders>
            <w:shd w:val="clear" w:color="auto" w:fill="auto"/>
            <w:noWrap/>
            <w:vAlign w:val="center"/>
          </w:tcPr>
          <w:p>
            <w:pPr>
              <w:widowControl/>
              <w:jc w:val="center"/>
              <w:rPr>
                <w:rFonts w:eastAsia="Times New Roman"/>
                <w:color w:val="000000"/>
                <w:kern w:val="0"/>
                <w:sz w:val="22"/>
              </w:rPr>
            </w:pPr>
          </w:p>
        </w:tc>
        <w:tc>
          <w:tcPr>
            <w:tcW w:w="164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ascii="宋体" w:hAnsi="宋体" w:cs="宋体"/>
                <w:b/>
                <w:bCs/>
                <w:color w:val="000000"/>
                <w:kern w:val="0"/>
                <w:sz w:val="22"/>
              </w:rPr>
              <w:t>收款账号</w:t>
            </w:r>
          </w:p>
          <w:p>
            <w:pPr>
              <w:widowControl/>
              <w:jc w:val="center"/>
              <w:rPr>
                <w:color w:val="000000"/>
                <w:kern w:val="0"/>
                <w:sz w:val="22"/>
              </w:rPr>
            </w:pPr>
            <w:r>
              <w:rPr>
                <w:rFonts w:hint="eastAsia" w:ascii="宋体" w:hAnsi="宋体" w:cs="宋体"/>
                <w:color w:val="000000"/>
                <w:kern w:val="0"/>
                <w:sz w:val="18"/>
                <w:szCs w:val="18"/>
              </w:rPr>
              <w:t>（必须是收款人名下账号）</w:t>
            </w:r>
          </w:p>
        </w:tc>
        <w:tc>
          <w:tcPr>
            <w:tcW w:w="3676" w:type="dxa"/>
            <w:tcBorders>
              <w:top w:val="nil"/>
              <w:left w:val="nil"/>
              <w:bottom w:val="single" w:color="auto" w:sz="4" w:space="0"/>
              <w:right w:val="single" w:color="auto" w:sz="4" w:space="0"/>
            </w:tcBorders>
            <w:shd w:val="clear" w:color="auto" w:fill="auto"/>
            <w:noWrap/>
            <w:vAlign w:val="center"/>
          </w:tcPr>
          <w:p>
            <w:pPr>
              <w:widowControl/>
              <w:jc w:val="center"/>
              <w:rPr>
                <w:rFonts w:eastAsia="Times New Roman"/>
                <w:color w:val="000000"/>
                <w:kern w:val="0"/>
                <w:sz w:val="22"/>
              </w:rPr>
            </w:pPr>
          </w:p>
        </w:tc>
      </w:tr>
      <w:tr>
        <w:tblPrEx>
          <w:tblCellMar>
            <w:top w:w="0" w:type="dxa"/>
            <w:left w:w="108" w:type="dxa"/>
            <w:bottom w:w="0" w:type="dxa"/>
            <w:right w:w="108" w:type="dxa"/>
          </w:tblCellMar>
        </w:tblPrEx>
        <w:trPr>
          <w:trHeight w:val="1056" w:hRule="atLeast"/>
          <w:jc w:val="center"/>
        </w:trPr>
        <w:tc>
          <w:tcPr>
            <w:tcW w:w="204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rPr>
            </w:pPr>
            <w:r>
              <w:rPr>
                <w:rFonts w:ascii="宋体" w:hAnsi="宋体" w:cs="宋体"/>
                <w:b/>
                <w:bCs/>
                <w:color w:val="000000"/>
                <w:kern w:val="0"/>
                <w:sz w:val="22"/>
              </w:rPr>
              <w:t>开户行名称</w:t>
            </w:r>
          </w:p>
          <w:p>
            <w:pPr>
              <w:widowControl/>
              <w:jc w:val="center"/>
              <w:rPr>
                <w:rFonts w:ascii="宋体" w:hAnsi="宋体" w:cs="宋体"/>
                <w:color w:val="000000"/>
                <w:kern w:val="0"/>
                <w:sz w:val="22"/>
              </w:rPr>
            </w:pPr>
            <w:r>
              <w:rPr>
                <w:rFonts w:hint="eastAsia"/>
                <w:kern w:val="0"/>
                <w:sz w:val="18"/>
                <w:szCs w:val="18"/>
              </w:rPr>
              <w:t>（如</w:t>
            </w:r>
            <w:r>
              <w:rPr>
                <w:rFonts w:ascii="仿宋_GB2312" w:hAnsi="宋体" w:eastAsia="仿宋_GB2312" w:cs="宋体"/>
                <w:sz w:val="18"/>
                <w:szCs w:val="18"/>
              </w:rPr>
              <w:t>XX省 XX银行XX市 XX支行</w:t>
            </w:r>
            <w:r>
              <w:rPr>
                <w:rFonts w:hint="eastAsia"/>
                <w:kern w:val="0"/>
                <w:sz w:val="18"/>
                <w:szCs w:val="18"/>
              </w:rPr>
              <w:t>）</w:t>
            </w:r>
          </w:p>
        </w:tc>
        <w:tc>
          <w:tcPr>
            <w:tcW w:w="7831" w:type="dxa"/>
            <w:gridSpan w:val="3"/>
            <w:tcBorders>
              <w:top w:val="single" w:color="auto" w:sz="4" w:space="0"/>
              <w:left w:val="nil"/>
              <w:bottom w:val="nil"/>
              <w:right w:val="single" w:color="auto" w:sz="4" w:space="0"/>
            </w:tcBorders>
            <w:shd w:val="clear" w:color="auto" w:fill="auto"/>
            <w:noWrap/>
            <w:vAlign w:val="center"/>
          </w:tcPr>
          <w:p>
            <w:pPr>
              <w:widowControl/>
              <w:jc w:val="center"/>
              <w:rPr>
                <w:rFonts w:eastAsia="Times New Roman"/>
                <w:color w:val="000000"/>
                <w:kern w:val="0"/>
                <w:sz w:val="22"/>
              </w:rPr>
            </w:pPr>
          </w:p>
          <w:p>
            <w:pPr>
              <w:widowControl/>
              <w:jc w:val="center"/>
              <w:rPr>
                <w:color w:val="000000"/>
                <w:kern w:val="0"/>
                <w:sz w:val="22"/>
                <w:u w:val="single"/>
              </w:rPr>
            </w:pPr>
          </w:p>
        </w:tc>
      </w:tr>
      <w:tr>
        <w:tblPrEx>
          <w:tblCellMar>
            <w:top w:w="0" w:type="dxa"/>
            <w:left w:w="108" w:type="dxa"/>
            <w:bottom w:w="0" w:type="dxa"/>
            <w:right w:w="108" w:type="dxa"/>
          </w:tblCellMar>
        </w:tblPrEx>
        <w:trPr>
          <w:trHeight w:val="1416" w:hRule="atLeast"/>
          <w:jc w:val="center"/>
        </w:trPr>
        <w:tc>
          <w:tcPr>
            <w:tcW w:w="2046" w:type="dxa"/>
            <w:tcBorders>
              <w:top w:val="nil"/>
              <w:left w:val="single" w:color="auto" w:sz="4" w:space="0"/>
              <w:bottom w:val="single" w:color="auto" w:sz="4" w:space="0"/>
              <w:right w:val="nil"/>
            </w:tcBorders>
            <w:shd w:val="clear" w:color="auto" w:fill="auto"/>
            <w:noWrap/>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诉讼费用确认</w:t>
            </w:r>
          </w:p>
          <w:p>
            <w:pPr>
              <w:widowControl/>
              <w:jc w:val="center"/>
              <w:rPr>
                <w:rFonts w:ascii="宋体" w:hAnsi="宋体" w:cs="宋体"/>
                <w:color w:val="000000"/>
                <w:kern w:val="0"/>
                <w:sz w:val="22"/>
              </w:rPr>
            </w:pPr>
            <w:r>
              <w:rPr>
                <w:rFonts w:hint="eastAsia" w:ascii="宋体" w:hAnsi="宋体" w:cs="宋体"/>
                <w:b/>
                <w:bCs/>
                <w:color w:val="000000"/>
                <w:kern w:val="0"/>
                <w:sz w:val="22"/>
              </w:rPr>
              <w:t>情况</w:t>
            </w:r>
          </w:p>
        </w:tc>
        <w:tc>
          <w:tcPr>
            <w:tcW w:w="7831" w:type="dxa"/>
            <w:gridSpan w:val="3"/>
            <w:tcBorders>
              <w:top w:val="single" w:color="auto" w:sz="4" w:space="0"/>
              <w:left w:val="single" w:color="auto" w:sz="4" w:space="0"/>
              <w:bottom w:val="nil"/>
              <w:right w:val="single" w:color="000000" w:sz="4" w:space="0"/>
            </w:tcBorders>
            <w:shd w:val="clear" w:color="auto" w:fill="auto"/>
            <w:vAlign w:val="center"/>
          </w:tcPr>
          <w:p>
            <w:pPr>
              <w:widowControl/>
              <w:jc w:val="left"/>
              <w:rPr>
                <w:rFonts w:ascii="宋体" w:hAnsi="宋体" w:cs="宋体"/>
                <w:color w:val="000000"/>
                <w:kern w:val="0"/>
                <w:sz w:val="22"/>
              </w:rPr>
            </w:pPr>
            <w:r>
              <w:rPr>
                <w:rFonts w:hint="eastAsia" w:ascii="宋体" w:hAnsi="宋体" w:cs="宋体"/>
                <w:color w:val="000000"/>
                <w:kern w:val="0"/>
                <w:sz w:val="22"/>
              </w:rPr>
              <w:t>根据《最高人民法院关于适用&lt;中华人民共和国民事诉讼法&gt;的解释》第二百零七条“判决生效后，胜诉方预交但不应负担的费用，人民法院应当退还，由败诉方向人民法院交纳，但胜诉方自愿承担或者同意败诉方直接向其支付的除外。当事人拒不交纳诉讼费用的，人民法院可以强制执行。”的规定，胜诉方就其预交但不应负担的诉讼费用可以选择由法院退还，或自行承担，或由败诉方直接向其支付，关于我方在本案中预交的诉讼费处理方式，我方确认如下：</w:t>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sym w:font="Wingdings 2" w:char="00A3"/>
            </w:r>
            <w:r>
              <w:rPr>
                <w:rFonts w:hint="eastAsia" w:ascii="宋体" w:hAnsi="宋体" w:cs="宋体"/>
                <w:b/>
                <w:bCs/>
                <w:color w:val="000000"/>
                <w:kern w:val="0"/>
                <w:sz w:val="28"/>
                <w:szCs w:val="28"/>
              </w:rPr>
              <w:t>由法院退还；</w:t>
            </w:r>
          </w:p>
          <w:p>
            <w:pPr>
              <w:widowControl/>
              <w:jc w:val="left"/>
              <w:rPr>
                <w:rFonts w:ascii="宋体" w:hAnsi="宋体" w:cs="宋体"/>
                <w:b/>
                <w:bCs/>
                <w:color w:val="000000"/>
                <w:kern w:val="0"/>
                <w:sz w:val="28"/>
                <w:szCs w:val="28"/>
              </w:rPr>
            </w:pPr>
            <w:r>
              <w:rPr>
                <w:rFonts w:hint="eastAsia" w:ascii="宋体" w:hAnsi="宋体" w:cs="宋体"/>
                <w:b/>
                <w:bCs/>
                <w:color w:val="000000"/>
                <w:kern w:val="0"/>
                <w:sz w:val="28"/>
                <w:szCs w:val="28"/>
              </w:rPr>
              <w:sym w:font="Wingdings 2" w:char="00A3"/>
            </w:r>
            <w:r>
              <w:rPr>
                <w:rFonts w:hint="eastAsia" w:ascii="宋体" w:hAnsi="宋体" w:cs="宋体"/>
                <w:b/>
                <w:bCs/>
                <w:color w:val="000000"/>
                <w:kern w:val="0"/>
                <w:sz w:val="28"/>
                <w:szCs w:val="28"/>
              </w:rPr>
              <w:t>由败诉方直接向我方支付；</w:t>
            </w:r>
          </w:p>
          <w:p>
            <w:pPr>
              <w:widowControl/>
              <w:jc w:val="left"/>
              <w:rPr>
                <w:rFonts w:ascii="宋体" w:hAnsi="宋体" w:cs="宋体"/>
                <w:color w:val="000000"/>
                <w:kern w:val="0"/>
                <w:sz w:val="22"/>
              </w:rPr>
            </w:pPr>
            <w:r>
              <w:rPr>
                <w:rFonts w:hint="eastAsia" w:ascii="宋体" w:hAnsi="宋体" w:cs="宋体"/>
                <w:b/>
                <w:bCs/>
                <w:color w:val="000000"/>
                <w:kern w:val="0"/>
                <w:sz w:val="28"/>
                <w:szCs w:val="28"/>
              </w:rPr>
              <w:sym w:font="Wingdings 2" w:char="00A3"/>
            </w:r>
            <w:r>
              <w:rPr>
                <w:rFonts w:hint="eastAsia" w:ascii="宋体" w:hAnsi="宋体" w:cs="宋体"/>
                <w:b/>
                <w:bCs/>
                <w:color w:val="000000"/>
                <w:kern w:val="0"/>
                <w:sz w:val="28"/>
                <w:szCs w:val="28"/>
              </w:rPr>
              <w:t>由我方自行承担。</w:t>
            </w:r>
          </w:p>
        </w:tc>
      </w:tr>
      <w:tr>
        <w:tblPrEx>
          <w:tblCellMar>
            <w:top w:w="0" w:type="dxa"/>
            <w:left w:w="108" w:type="dxa"/>
            <w:bottom w:w="0" w:type="dxa"/>
            <w:right w:w="108" w:type="dxa"/>
          </w:tblCellMar>
        </w:tblPrEx>
        <w:trPr>
          <w:trHeight w:val="801" w:hRule="atLeast"/>
          <w:jc w:val="center"/>
        </w:trPr>
        <w:tc>
          <w:tcPr>
            <w:tcW w:w="2046" w:type="dxa"/>
            <w:vMerge w:val="restart"/>
            <w:tcBorders>
              <w:top w:val="nil"/>
              <w:left w:val="single" w:color="auto" w:sz="4" w:space="0"/>
              <w:bottom w:val="single" w:color="auto" w:sz="4" w:space="0"/>
              <w:right w:val="nil"/>
            </w:tcBorders>
            <w:shd w:val="clear" w:color="auto" w:fill="auto"/>
            <w:noWrap/>
            <w:vAlign w:val="center"/>
          </w:tcPr>
          <w:p>
            <w:pPr>
              <w:widowControl/>
              <w:jc w:val="center"/>
              <w:rPr>
                <w:rFonts w:eastAsia="Times New Roman"/>
                <w:color w:val="000000"/>
                <w:kern w:val="0"/>
                <w:sz w:val="22"/>
              </w:rPr>
            </w:pPr>
            <w:r>
              <w:rPr>
                <w:rFonts w:ascii="宋体" w:hAnsi="宋体" w:cs="宋体"/>
                <w:b/>
                <w:bCs/>
                <w:color w:val="000000"/>
                <w:kern w:val="0"/>
                <w:sz w:val="22"/>
              </w:rPr>
              <w:t>签名（签章）</w:t>
            </w:r>
          </w:p>
        </w:tc>
        <w:tc>
          <w:tcPr>
            <w:tcW w:w="7831" w:type="dxa"/>
            <w:gridSpan w:val="3"/>
            <w:tcBorders>
              <w:top w:val="single" w:color="auto" w:sz="4" w:space="0"/>
              <w:left w:val="single" w:color="auto" w:sz="4" w:space="0"/>
              <w:bottom w:val="nil"/>
              <w:right w:val="single" w:color="000000" w:sz="4" w:space="0"/>
            </w:tcBorders>
            <w:shd w:val="clear" w:color="auto" w:fill="auto"/>
            <w:vAlign w:val="center"/>
          </w:tcPr>
          <w:p>
            <w:pPr>
              <w:widowControl/>
              <w:jc w:val="left"/>
              <w:rPr>
                <w:rFonts w:eastAsia="Times New Roman"/>
                <w:color w:val="000000"/>
                <w:kern w:val="0"/>
                <w:sz w:val="22"/>
              </w:rPr>
            </w:pPr>
            <w:r>
              <w:rPr>
                <w:rFonts w:hint="eastAsia" w:ascii="宋体" w:hAnsi="宋体" w:cs="宋体"/>
                <w:color w:val="000000"/>
                <w:kern w:val="0"/>
                <w:sz w:val="22"/>
              </w:rPr>
              <w:t>如生效裁判文书确定退回诉讼费的</w:t>
            </w:r>
            <w:r>
              <w:rPr>
                <w:rFonts w:hint="eastAsia" w:hAnsi="宋体" w:eastAsia="Times New Roman" w:cs="宋体"/>
                <w:color w:val="000000"/>
                <w:kern w:val="0"/>
                <w:sz w:val="22"/>
              </w:rPr>
              <w:t>,</w:t>
            </w:r>
            <w:r>
              <w:rPr>
                <w:rFonts w:hint="eastAsia" w:ascii="宋体" w:hAnsi="宋体" w:cs="宋体"/>
                <w:color w:val="000000"/>
                <w:kern w:val="0"/>
                <w:sz w:val="22"/>
              </w:rPr>
              <w:t>申请按生效裁判文书确定的退费金额退至上述账户。</w:t>
            </w:r>
            <w:r>
              <w:rPr>
                <w:rFonts w:hint="eastAsia" w:ascii="宋体" w:hAnsi="宋体" w:cs="宋体"/>
                <w:b/>
                <w:kern w:val="0"/>
                <w:sz w:val="22"/>
              </w:rPr>
              <w:t>收款账户为当事人本人账户的，确认该账户亦适用于收取生效判决确定的金钱债权。</w:t>
            </w:r>
          </w:p>
        </w:tc>
      </w:tr>
      <w:tr>
        <w:tblPrEx>
          <w:tblCellMar>
            <w:top w:w="0" w:type="dxa"/>
            <w:left w:w="108" w:type="dxa"/>
            <w:bottom w:w="0" w:type="dxa"/>
            <w:right w:w="108" w:type="dxa"/>
          </w:tblCellMar>
        </w:tblPrEx>
        <w:trPr>
          <w:trHeight w:val="1311" w:hRule="atLeast"/>
          <w:jc w:val="center"/>
        </w:trPr>
        <w:tc>
          <w:tcPr>
            <w:tcW w:w="2046" w:type="dxa"/>
            <w:vMerge w:val="continue"/>
            <w:tcBorders>
              <w:top w:val="nil"/>
              <w:left w:val="single" w:color="auto" w:sz="4" w:space="0"/>
              <w:bottom w:val="single" w:color="auto" w:sz="4" w:space="0"/>
              <w:right w:val="nil"/>
            </w:tcBorders>
            <w:vAlign w:val="center"/>
          </w:tcPr>
          <w:p>
            <w:pPr>
              <w:widowControl/>
              <w:jc w:val="center"/>
              <w:rPr>
                <w:rFonts w:eastAsia="Times New Roman"/>
                <w:color w:val="000000"/>
                <w:kern w:val="0"/>
                <w:sz w:val="22"/>
              </w:rPr>
            </w:pPr>
          </w:p>
        </w:tc>
        <w:tc>
          <w:tcPr>
            <w:tcW w:w="2507" w:type="dxa"/>
            <w:tcBorders>
              <w:top w:val="nil"/>
              <w:left w:val="single" w:color="auto" w:sz="4" w:space="0"/>
              <w:bottom w:val="single" w:color="auto" w:sz="4" w:space="0"/>
              <w:right w:val="nil"/>
            </w:tcBorders>
            <w:shd w:val="clear" w:color="auto" w:fill="auto"/>
            <w:noWrap/>
            <w:vAlign w:val="center"/>
          </w:tcPr>
          <w:p>
            <w:pPr>
              <w:widowControl/>
              <w:jc w:val="center"/>
              <w:rPr>
                <w:rFonts w:eastAsia="Times New Roman"/>
                <w:color w:val="000000"/>
                <w:kern w:val="0"/>
                <w:sz w:val="22"/>
              </w:rPr>
            </w:pPr>
          </w:p>
        </w:tc>
        <w:tc>
          <w:tcPr>
            <w:tcW w:w="1648" w:type="dxa"/>
            <w:tcBorders>
              <w:top w:val="nil"/>
              <w:left w:val="nil"/>
              <w:bottom w:val="single" w:color="auto" w:sz="4" w:space="0"/>
              <w:right w:val="nil"/>
            </w:tcBorders>
            <w:shd w:val="clear" w:color="auto" w:fill="auto"/>
            <w:noWrap/>
            <w:vAlign w:val="center"/>
          </w:tcPr>
          <w:p>
            <w:pPr>
              <w:widowControl/>
              <w:jc w:val="center"/>
              <w:rPr>
                <w:rFonts w:eastAsia="Times New Roman"/>
                <w:color w:val="000000"/>
                <w:kern w:val="0"/>
                <w:sz w:val="22"/>
              </w:rPr>
            </w:pPr>
            <w:r>
              <w:rPr>
                <w:rFonts w:ascii="宋体" w:hAnsi="宋体" w:cs="宋体"/>
                <w:b/>
                <w:bCs/>
                <w:color w:val="000000"/>
                <w:kern w:val="0"/>
                <w:sz w:val="22"/>
              </w:rPr>
              <w:t>签名</w:t>
            </w:r>
            <w:r>
              <w:rPr>
                <w:rFonts w:hint="eastAsia" w:ascii="宋体" w:hAnsi="宋体" w:cs="宋体"/>
                <w:b/>
                <w:bCs/>
                <w:color w:val="000000"/>
                <w:kern w:val="0"/>
                <w:sz w:val="22"/>
              </w:rPr>
              <w:t>（签章）</w:t>
            </w:r>
          </w:p>
        </w:tc>
        <w:tc>
          <w:tcPr>
            <w:tcW w:w="36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 w:val="15"/>
                <w:szCs w:val="15"/>
              </w:rPr>
            </w:pPr>
          </w:p>
          <w:p>
            <w:pPr>
              <w:widowControl/>
              <w:jc w:val="center"/>
              <w:rPr>
                <w:color w:val="000000"/>
                <w:kern w:val="0"/>
                <w:sz w:val="15"/>
                <w:szCs w:val="15"/>
              </w:rPr>
            </w:pPr>
          </w:p>
          <w:p>
            <w:pPr>
              <w:widowControl/>
              <w:jc w:val="center"/>
              <w:rPr>
                <w:color w:val="000000"/>
                <w:kern w:val="0"/>
                <w:sz w:val="22"/>
              </w:rPr>
            </w:pPr>
            <w:r>
              <w:rPr>
                <w:rFonts w:hint="eastAsia"/>
                <w:color w:val="000000"/>
                <w:kern w:val="0"/>
                <w:sz w:val="15"/>
                <w:szCs w:val="15"/>
              </w:rPr>
              <w:t>（多名当事人的需全部签名或另行提交书面授权书）</w:t>
            </w:r>
          </w:p>
        </w:tc>
      </w:tr>
      <w:tr>
        <w:tblPrEx>
          <w:tblCellMar>
            <w:top w:w="0" w:type="dxa"/>
            <w:left w:w="108" w:type="dxa"/>
            <w:bottom w:w="0" w:type="dxa"/>
            <w:right w:w="108" w:type="dxa"/>
          </w:tblCellMar>
        </w:tblPrEx>
        <w:trPr>
          <w:trHeight w:val="801" w:hRule="atLeast"/>
          <w:jc w:val="center"/>
        </w:trPr>
        <w:tc>
          <w:tcPr>
            <w:tcW w:w="2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eastAsia="Times New Roman"/>
                <w:color w:val="000000"/>
                <w:kern w:val="0"/>
                <w:sz w:val="22"/>
              </w:rPr>
            </w:pPr>
            <w:r>
              <w:rPr>
                <w:rFonts w:ascii="宋体" w:hAnsi="宋体" w:cs="宋体"/>
                <w:b/>
                <w:bCs/>
                <w:color w:val="000000"/>
                <w:kern w:val="0"/>
                <w:sz w:val="22"/>
              </w:rPr>
              <w:t>联系电话</w:t>
            </w:r>
            <w:r>
              <w:rPr>
                <w:rFonts w:eastAsia="Times New Roman"/>
                <w:b/>
                <w:bCs/>
                <w:color w:val="000000"/>
                <w:kern w:val="0"/>
                <w:sz w:val="22"/>
              </w:rPr>
              <w:t xml:space="preserve">  </w:t>
            </w:r>
            <w:r>
              <w:rPr>
                <w:rFonts w:eastAsia="Times New Roman"/>
                <w:color w:val="000000"/>
                <w:kern w:val="0"/>
                <w:sz w:val="22"/>
              </w:rPr>
              <w:t xml:space="preserve">                                 </w:t>
            </w:r>
            <w:r>
              <w:rPr>
                <w:rFonts w:ascii="宋体" w:hAnsi="宋体" w:cs="宋体"/>
                <w:color w:val="000000"/>
                <w:kern w:val="0"/>
                <w:sz w:val="22"/>
              </w:rPr>
              <w:t>（手机号码）</w:t>
            </w:r>
          </w:p>
        </w:tc>
        <w:tc>
          <w:tcPr>
            <w:tcW w:w="2507" w:type="dxa"/>
            <w:tcBorders>
              <w:top w:val="nil"/>
              <w:left w:val="nil"/>
              <w:bottom w:val="single" w:color="auto" w:sz="4" w:space="0"/>
              <w:right w:val="single" w:color="auto" w:sz="4" w:space="0"/>
            </w:tcBorders>
            <w:shd w:val="clear" w:color="auto" w:fill="auto"/>
            <w:noWrap/>
            <w:vAlign w:val="center"/>
          </w:tcPr>
          <w:p>
            <w:pPr>
              <w:widowControl/>
              <w:jc w:val="center"/>
              <w:rPr>
                <w:rFonts w:eastAsia="Times New Roman"/>
                <w:color w:val="000000"/>
                <w:kern w:val="0"/>
                <w:sz w:val="22"/>
              </w:rPr>
            </w:pPr>
          </w:p>
        </w:tc>
        <w:tc>
          <w:tcPr>
            <w:tcW w:w="1648" w:type="dxa"/>
            <w:tcBorders>
              <w:top w:val="nil"/>
              <w:left w:val="nil"/>
              <w:bottom w:val="single" w:color="auto" w:sz="4" w:space="0"/>
              <w:right w:val="single" w:color="auto" w:sz="4" w:space="0"/>
            </w:tcBorders>
            <w:shd w:val="clear" w:color="auto" w:fill="auto"/>
            <w:noWrap/>
            <w:vAlign w:val="center"/>
          </w:tcPr>
          <w:p>
            <w:pPr>
              <w:widowControl/>
              <w:jc w:val="center"/>
              <w:rPr>
                <w:rFonts w:eastAsia="Times New Roman"/>
                <w:color w:val="000000"/>
                <w:kern w:val="0"/>
                <w:sz w:val="22"/>
              </w:rPr>
            </w:pPr>
            <w:r>
              <w:rPr>
                <w:rFonts w:ascii="宋体" w:hAnsi="宋体" w:cs="宋体"/>
                <w:b/>
                <w:bCs/>
                <w:color w:val="000000"/>
                <w:kern w:val="0"/>
                <w:sz w:val="22"/>
              </w:rPr>
              <w:t>提交时间</w:t>
            </w:r>
          </w:p>
        </w:tc>
        <w:tc>
          <w:tcPr>
            <w:tcW w:w="3676" w:type="dxa"/>
            <w:tcBorders>
              <w:top w:val="nil"/>
              <w:left w:val="nil"/>
              <w:bottom w:val="single" w:color="auto" w:sz="4" w:space="0"/>
              <w:right w:val="single" w:color="auto" w:sz="4" w:space="0"/>
            </w:tcBorders>
            <w:shd w:val="clear" w:color="auto" w:fill="auto"/>
            <w:noWrap/>
            <w:vAlign w:val="center"/>
          </w:tcPr>
          <w:p>
            <w:pPr>
              <w:widowControl/>
              <w:jc w:val="center"/>
              <w:rPr>
                <w:rFonts w:eastAsia="Times New Roman"/>
                <w:color w:val="000000"/>
                <w:kern w:val="0"/>
                <w:sz w:val="22"/>
              </w:rPr>
            </w:pPr>
            <w:r>
              <w:rPr>
                <w:rFonts w:ascii="宋体" w:hAnsi="宋体" w:cs="宋体"/>
                <w:color w:val="000000"/>
                <w:kern w:val="0"/>
                <w:sz w:val="22"/>
              </w:rPr>
              <w:t>年</w:t>
            </w:r>
            <w:r>
              <w:rPr>
                <w:rFonts w:eastAsia="Times New Roman"/>
                <w:color w:val="000000"/>
                <w:kern w:val="0"/>
                <w:sz w:val="22"/>
              </w:rPr>
              <w:t xml:space="preserve">     </w:t>
            </w:r>
            <w:r>
              <w:rPr>
                <w:rFonts w:ascii="宋体" w:hAnsi="宋体" w:cs="宋体"/>
                <w:color w:val="000000"/>
                <w:kern w:val="0"/>
                <w:sz w:val="22"/>
              </w:rPr>
              <w:t>月</w:t>
            </w:r>
            <w:r>
              <w:rPr>
                <w:rFonts w:eastAsia="Times New Roman"/>
                <w:color w:val="000000"/>
                <w:kern w:val="0"/>
                <w:sz w:val="22"/>
              </w:rPr>
              <w:t xml:space="preserve">     </w:t>
            </w:r>
            <w:r>
              <w:rPr>
                <w:rFonts w:ascii="宋体" w:hAnsi="宋体" w:cs="宋体"/>
                <w:color w:val="000000"/>
                <w:kern w:val="0"/>
                <w:sz w:val="22"/>
              </w:rPr>
              <w:t>日</w:t>
            </w:r>
          </w:p>
        </w:tc>
      </w:tr>
    </w:tbl>
    <w:p>
      <w:pPr>
        <w:pStyle w:val="2"/>
        <w:spacing w:line="360" w:lineRule="exact"/>
        <w:ind w:firstLine="480" w:firstLineChars="200"/>
        <w:jc w:val="left"/>
        <w:rPr>
          <w:rFonts w:ascii="仿宋_GB2312" w:hAnsi="宋体" w:eastAsia="仿宋_GB2312" w:cs="宋体"/>
          <w:sz w:val="24"/>
          <w:szCs w:val="24"/>
        </w:rPr>
      </w:pPr>
      <w:r>
        <w:rPr>
          <w:rFonts w:ascii="仿宋_GB2312" w:hAnsi="宋体" w:eastAsia="仿宋_GB2312" w:cs="宋体"/>
          <w:sz w:val="24"/>
          <w:szCs w:val="24"/>
        </w:rPr>
        <w:t>填写说明</w:t>
      </w:r>
    </w:p>
    <w:p>
      <w:pPr>
        <w:pStyle w:val="2"/>
        <w:spacing w:line="320" w:lineRule="exact"/>
        <w:ind w:firstLine="482" w:firstLineChars="200"/>
        <w:jc w:val="left"/>
        <w:rPr>
          <w:rFonts w:ascii="仿宋_GB2312" w:hAnsi="宋体" w:eastAsia="仿宋_GB2312" w:cs="宋体"/>
          <w:b/>
          <w:bCs/>
          <w:sz w:val="24"/>
          <w:szCs w:val="24"/>
        </w:rPr>
      </w:pPr>
      <w:r>
        <w:rPr>
          <w:rFonts w:hint="eastAsia" w:ascii="仿宋_GB2312" w:hAnsi="宋体" w:eastAsia="仿宋_GB2312" w:cs="宋体"/>
          <w:b/>
          <w:bCs/>
          <w:sz w:val="24"/>
          <w:szCs w:val="24"/>
        </w:rPr>
        <w:t>1.</w:t>
      </w:r>
      <w:r>
        <w:rPr>
          <w:rFonts w:hint="eastAsia" w:ascii="仿宋_GB2312" w:hAnsi="宋体" w:eastAsia="仿宋_GB2312" w:cs="宋体"/>
          <w:b/>
          <w:sz w:val="24"/>
          <w:szCs w:val="24"/>
        </w:rPr>
        <w:t>非当事人名下的账户，不得作为收款账户。</w:t>
      </w:r>
    </w:p>
    <w:p>
      <w:pPr>
        <w:pStyle w:val="2"/>
        <w:spacing w:line="320" w:lineRule="exact"/>
        <w:ind w:firstLine="480" w:firstLineChars="200"/>
        <w:jc w:val="left"/>
        <w:rPr>
          <w:rFonts w:ascii="仿宋_GB2312" w:hAnsi="宋体" w:eastAsia="仿宋_GB2312" w:cs="宋体"/>
          <w:b/>
          <w:bCs/>
          <w:sz w:val="24"/>
          <w:szCs w:val="24"/>
        </w:rPr>
      </w:pPr>
      <w:r>
        <w:rPr>
          <w:rFonts w:hint="eastAsia" w:ascii="仿宋_GB2312" w:hAnsi="宋体" w:eastAsia="仿宋_GB2312" w:cs="宋体"/>
          <w:sz w:val="24"/>
          <w:szCs w:val="24"/>
        </w:rPr>
        <w:t>2.</w:t>
      </w:r>
      <w:r>
        <w:rPr>
          <w:rFonts w:ascii="仿宋_GB2312" w:hAnsi="宋体" w:eastAsia="仿宋_GB2312" w:cs="宋体"/>
          <w:sz w:val="24"/>
          <w:szCs w:val="24"/>
        </w:rPr>
        <w:t>当事人是指法院裁判文书上载明的予以退费的</w:t>
      </w:r>
      <w:r>
        <w:rPr>
          <w:rFonts w:hint="eastAsia" w:ascii="仿宋_GB2312" w:hAnsi="宋体" w:eastAsia="仿宋_GB2312" w:cs="宋体"/>
          <w:sz w:val="24"/>
          <w:szCs w:val="24"/>
        </w:rPr>
        <w:t>当</w:t>
      </w:r>
      <w:r>
        <w:rPr>
          <w:rFonts w:ascii="仿宋_GB2312" w:hAnsi="宋体" w:eastAsia="仿宋_GB2312" w:cs="宋体"/>
          <w:sz w:val="24"/>
          <w:szCs w:val="24"/>
        </w:rPr>
        <w:t>事人</w:t>
      </w:r>
      <w:r>
        <w:rPr>
          <w:rFonts w:hint="eastAsia" w:ascii="仿宋_GB2312" w:hAnsi="宋体" w:eastAsia="仿宋_GB2312" w:cs="宋体"/>
          <w:sz w:val="24"/>
          <w:szCs w:val="24"/>
        </w:rPr>
        <w:t>，</w:t>
      </w:r>
      <w:r>
        <w:rPr>
          <w:rFonts w:ascii="仿宋_GB2312" w:hAnsi="宋体" w:eastAsia="仿宋_GB2312" w:cs="宋体"/>
          <w:sz w:val="24"/>
          <w:szCs w:val="24"/>
        </w:rPr>
        <w:t>收款人是指收取退费的自然人或单位</w:t>
      </w:r>
      <w:r>
        <w:rPr>
          <w:rFonts w:hint="eastAsia" w:ascii="仿宋_GB2312" w:hAnsi="宋体" w:eastAsia="仿宋_GB2312" w:cs="宋体"/>
          <w:sz w:val="24"/>
          <w:szCs w:val="24"/>
        </w:rPr>
        <w:t>，</w:t>
      </w:r>
      <w:r>
        <w:rPr>
          <w:rFonts w:hint="eastAsia" w:ascii="仿宋_GB2312" w:hAnsi="宋体" w:eastAsia="仿宋_GB2312" w:cs="宋体"/>
          <w:b/>
          <w:bCs/>
          <w:sz w:val="24"/>
          <w:szCs w:val="24"/>
        </w:rPr>
        <w:t>当事人与收款人原则上应完全一致，不一致时应由全部当事人共同签名确认指定的收款账户或由非收款人的其他当事人提交书面授权书指定收款账户</w:t>
      </w:r>
      <w:r>
        <w:rPr>
          <w:rFonts w:hint="eastAsia" w:ascii="仿宋_GB2312" w:hAnsi="宋体" w:eastAsia="仿宋_GB2312" w:cs="宋体"/>
          <w:b/>
          <w:sz w:val="24"/>
          <w:szCs w:val="24"/>
        </w:rPr>
        <w:t>。</w:t>
      </w:r>
    </w:p>
    <w:p>
      <w:pPr>
        <w:pStyle w:val="2"/>
        <w:spacing w:line="32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3.</w:t>
      </w:r>
      <w:r>
        <w:rPr>
          <w:rFonts w:ascii="仿宋_GB2312" w:hAnsi="宋体" w:eastAsia="仿宋_GB2312" w:cs="宋体"/>
          <w:sz w:val="24"/>
          <w:szCs w:val="24"/>
        </w:rPr>
        <w:t>本确认书应当由当事人签名、捺印或者盖章</w:t>
      </w:r>
      <w:r>
        <w:rPr>
          <w:rFonts w:hint="eastAsia" w:ascii="仿宋_GB2312" w:hAnsi="宋体" w:eastAsia="仿宋_GB2312" w:cs="宋体"/>
          <w:sz w:val="24"/>
          <w:szCs w:val="24"/>
        </w:rPr>
        <w:t>。</w:t>
      </w:r>
    </w:p>
    <w:p>
      <w:pPr>
        <w:pStyle w:val="2"/>
        <w:spacing w:line="32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4.</w:t>
      </w:r>
      <w:r>
        <w:rPr>
          <w:rFonts w:ascii="仿宋_GB2312" w:hAnsi="宋体" w:eastAsia="仿宋_GB2312" w:cs="宋体"/>
          <w:sz w:val="24"/>
          <w:szCs w:val="24"/>
        </w:rPr>
        <w:t>收款账号在诉讼期间如有变化</w:t>
      </w:r>
      <w:r>
        <w:rPr>
          <w:rFonts w:hint="eastAsia" w:ascii="仿宋_GB2312" w:hAnsi="宋体" w:eastAsia="仿宋_GB2312" w:cs="宋体"/>
          <w:sz w:val="24"/>
          <w:szCs w:val="24"/>
        </w:rPr>
        <w:t>，</w:t>
      </w:r>
      <w:r>
        <w:rPr>
          <w:rFonts w:ascii="仿宋_GB2312" w:hAnsi="宋体" w:eastAsia="仿宋_GB2312" w:cs="宋体"/>
          <w:sz w:val="24"/>
          <w:szCs w:val="24"/>
        </w:rPr>
        <w:t>请及时</w:t>
      </w:r>
      <w:r>
        <w:rPr>
          <w:rFonts w:hint="eastAsia" w:ascii="仿宋_GB2312" w:hAnsi="宋体" w:eastAsia="仿宋_GB2312" w:cs="宋体"/>
          <w:sz w:val="24"/>
          <w:szCs w:val="24"/>
        </w:rPr>
        <w:t>主动联系法院工作人员并重新填写。</w:t>
      </w:r>
    </w:p>
    <w:p>
      <w:pPr>
        <w:pStyle w:val="2"/>
        <w:spacing w:line="32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5.建议当事人填写该确认书时一并提供银行账户复印件，</w:t>
      </w:r>
      <w:r>
        <w:rPr>
          <w:rFonts w:ascii="仿宋_GB2312" w:hAnsi="宋体" w:eastAsia="仿宋_GB2312" w:cs="宋体"/>
          <w:sz w:val="24"/>
          <w:szCs w:val="24"/>
        </w:rPr>
        <w:t>如因当事人</w:t>
      </w:r>
      <w:r>
        <w:rPr>
          <w:rFonts w:hint="eastAsia" w:ascii="仿宋_GB2312" w:hAnsi="宋体" w:eastAsia="仿宋_GB2312" w:cs="宋体"/>
          <w:sz w:val="24"/>
          <w:szCs w:val="24"/>
        </w:rPr>
        <w:t>填写</w:t>
      </w:r>
      <w:r>
        <w:rPr>
          <w:rFonts w:ascii="仿宋_GB2312" w:hAnsi="宋体" w:eastAsia="仿宋_GB2312" w:cs="宋体"/>
          <w:sz w:val="24"/>
          <w:szCs w:val="24"/>
        </w:rPr>
        <w:t>账户错误等原因导致人民法院不能主动退费的,当事人需在</w:t>
      </w:r>
      <w:bookmarkStart w:id="0" w:name="_GoBack"/>
      <w:bookmarkEnd w:id="0"/>
      <w:r>
        <w:rPr>
          <w:rFonts w:ascii="仿宋_GB2312" w:hAnsi="宋体" w:eastAsia="仿宋_GB2312" w:cs="宋体"/>
          <w:sz w:val="24"/>
          <w:szCs w:val="24"/>
        </w:rPr>
        <w:t>相关裁判文书生效后,</w:t>
      </w:r>
      <w:r>
        <w:rPr>
          <w:rFonts w:hint="eastAsia" w:ascii="仿宋_GB2312" w:hAnsi="宋体" w:eastAsia="仿宋_GB2312" w:cs="宋体"/>
          <w:sz w:val="24"/>
          <w:szCs w:val="24"/>
        </w:rPr>
        <w:t>联系审判组织重新填写</w:t>
      </w:r>
      <w:r>
        <w:rPr>
          <w:rFonts w:ascii="仿宋_GB2312" w:hAnsi="宋体" w:eastAsia="仿宋_GB2312" w:cs="宋体"/>
          <w:sz w:val="24"/>
          <w:szCs w:val="24"/>
        </w:rPr>
        <w:t>。</w:t>
      </w:r>
    </w:p>
    <w:sectPr>
      <w:pgSz w:w="11906" w:h="16838"/>
      <w:pgMar w:top="1021" w:right="1021" w:bottom="1021" w:left="10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86E"/>
    <w:rsid w:val="000429F9"/>
    <w:rsid w:val="00047AA1"/>
    <w:rsid w:val="00062722"/>
    <w:rsid w:val="00092DA0"/>
    <w:rsid w:val="000C1A77"/>
    <w:rsid w:val="00120460"/>
    <w:rsid w:val="00124074"/>
    <w:rsid w:val="001F42B8"/>
    <w:rsid w:val="002374EF"/>
    <w:rsid w:val="002A2CA5"/>
    <w:rsid w:val="002B2FE9"/>
    <w:rsid w:val="002D2B7C"/>
    <w:rsid w:val="002E7A51"/>
    <w:rsid w:val="002F34FF"/>
    <w:rsid w:val="0036696F"/>
    <w:rsid w:val="0037742B"/>
    <w:rsid w:val="003B41F1"/>
    <w:rsid w:val="003D2FCF"/>
    <w:rsid w:val="003D414E"/>
    <w:rsid w:val="003D6E4F"/>
    <w:rsid w:val="003F3DDE"/>
    <w:rsid w:val="00426696"/>
    <w:rsid w:val="004563E1"/>
    <w:rsid w:val="004671B6"/>
    <w:rsid w:val="0048632B"/>
    <w:rsid w:val="004B1508"/>
    <w:rsid w:val="00512F14"/>
    <w:rsid w:val="00522C59"/>
    <w:rsid w:val="0057466B"/>
    <w:rsid w:val="005B1B7D"/>
    <w:rsid w:val="006C493E"/>
    <w:rsid w:val="006E6FCA"/>
    <w:rsid w:val="006F2795"/>
    <w:rsid w:val="0072384A"/>
    <w:rsid w:val="00740E6B"/>
    <w:rsid w:val="007D15B0"/>
    <w:rsid w:val="007E5452"/>
    <w:rsid w:val="008118F2"/>
    <w:rsid w:val="00812B6D"/>
    <w:rsid w:val="008C2A0F"/>
    <w:rsid w:val="00903971"/>
    <w:rsid w:val="009151A4"/>
    <w:rsid w:val="00924E68"/>
    <w:rsid w:val="00973307"/>
    <w:rsid w:val="00982291"/>
    <w:rsid w:val="00A04858"/>
    <w:rsid w:val="00A26FF4"/>
    <w:rsid w:val="00A62B6F"/>
    <w:rsid w:val="00A775B1"/>
    <w:rsid w:val="00AA4402"/>
    <w:rsid w:val="00AD2AE1"/>
    <w:rsid w:val="00B21FC4"/>
    <w:rsid w:val="00B34D96"/>
    <w:rsid w:val="00BA43C3"/>
    <w:rsid w:val="00BD4929"/>
    <w:rsid w:val="00BE7923"/>
    <w:rsid w:val="00BF2556"/>
    <w:rsid w:val="00C00D08"/>
    <w:rsid w:val="00C3207B"/>
    <w:rsid w:val="00CB7816"/>
    <w:rsid w:val="00D127FB"/>
    <w:rsid w:val="00D3670F"/>
    <w:rsid w:val="00DC7098"/>
    <w:rsid w:val="00DD686E"/>
    <w:rsid w:val="00DF1127"/>
    <w:rsid w:val="00E024B0"/>
    <w:rsid w:val="00E077BB"/>
    <w:rsid w:val="00E70609"/>
    <w:rsid w:val="00E975DE"/>
    <w:rsid w:val="00ED5CCE"/>
    <w:rsid w:val="0EAFCFD2"/>
    <w:rsid w:val="1A372661"/>
    <w:rsid w:val="1FE3AF6A"/>
    <w:rsid w:val="1FE74F76"/>
    <w:rsid w:val="2CFE698A"/>
    <w:rsid w:val="33FFBCD8"/>
    <w:rsid w:val="3BED4CA5"/>
    <w:rsid w:val="3FEAA2E9"/>
    <w:rsid w:val="477E2C2F"/>
    <w:rsid w:val="4F7D9DDD"/>
    <w:rsid w:val="57FEEE42"/>
    <w:rsid w:val="5ECC2674"/>
    <w:rsid w:val="5F5740FE"/>
    <w:rsid w:val="5FBFC680"/>
    <w:rsid w:val="6F3FD7A4"/>
    <w:rsid w:val="6FB306DB"/>
    <w:rsid w:val="72DBCF63"/>
    <w:rsid w:val="7BD5E3B5"/>
    <w:rsid w:val="7BEF26F9"/>
    <w:rsid w:val="7CFE9415"/>
    <w:rsid w:val="7EF77BB7"/>
    <w:rsid w:val="7EFBE678"/>
    <w:rsid w:val="7F1EB18F"/>
    <w:rsid w:val="7FDBC13B"/>
    <w:rsid w:val="7FDE4669"/>
    <w:rsid w:val="7FEAE0C2"/>
    <w:rsid w:val="7FF82A66"/>
    <w:rsid w:val="7FFF9C50"/>
    <w:rsid w:val="917DE658"/>
    <w:rsid w:val="9BFEA94F"/>
    <w:rsid w:val="9E2F1525"/>
    <w:rsid w:val="9F7FD175"/>
    <w:rsid w:val="9F9F1FE6"/>
    <w:rsid w:val="A73F8567"/>
    <w:rsid w:val="AF95070D"/>
    <w:rsid w:val="B54DD0A1"/>
    <w:rsid w:val="B9D94F06"/>
    <w:rsid w:val="BB47FE55"/>
    <w:rsid w:val="BFCB8826"/>
    <w:rsid w:val="CBDEFA21"/>
    <w:rsid w:val="DEEB4D1B"/>
    <w:rsid w:val="DF351363"/>
    <w:rsid w:val="DF76FDB5"/>
    <w:rsid w:val="E3DA7C40"/>
    <w:rsid w:val="EA7FEE26"/>
    <w:rsid w:val="EAF68AE1"/>
    <w:rsid w:val="EBFF5950"/>
    <w:rsid w:val="F30D7EB9"/>
    <w:rsid w:val="F6F4FDB1"/>
    <w:rsid w:val="F7EBF2CD"/>
    <w:rsid w:val="FFFF7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7"/>
    <w:qFormat/>
    <w:uiPriority w:val="0"/>
    <w:rPr>
      <w:rFonts w:ascii="宋体" w:hAnsi="Courier New" w:cs="Courier New"/>
      <w:szCs w:val="21"/>
    </w:rPr>
  </w:style>
  <w:style w:type="paragraph" w:styleId="3">
    <w:name w:val="footer"/>
    <w:basedOn w:val="1"/>
    <w:link w:val="9"/>
    <w:semiHidden/>
    <w:unhideWhenUsed/>
    <w:qFormat/>
    <w:uiPriority w:val="99"/>
    <w:pPr>
      <w:tabs>
        <w:tab w:val="center" w:pos="4320"/>
        <w:tab w:val="right" w:pos="8640"/>
      </w:tabs>
    </w:pPr>
  </w:style>
  <w:style w:type="paragraph" w:styleId="4">
    <w:name w:val="header"/>
    <w:basedOn w:val="1"/>
    <w:link w:val="8"/>
    <w:semiHidden/>
    <w:unhideWhenUsed/>
    <w:qFormat/>
    <w:uiPriority w:val="99"/>
    <w:pPr>
      <w:tabs>
        <w:tab w:val="center" w:pos="4320"/>
        <w:tab w:val="right" w:pos="8640"/>
      </w:tabs>
    </w:pPr>
  </w:style>
  <w:style w:type="character" w:customStyle="1" w:styleId="7">
    <w:name w:val="纯文本 Char"/>
    <w:basedOn w:val="6"/>
    <w:link w:val="2"/>
    <w:qFormat/>
    <w:uiPriority w:val="0"/>
    <w:rPr>
      <w:rFonts w:ascii="宋体" w:hAnsi="Courier New" w:eastAsia="宋体" w:cs="Courier New"/>
      <w:szCs w:val="21"/>
    </w:rPr>
  </w:style>
  <w:style w:type="character" w:customStyle="1" w:styleId="8">
    <w:name w:val="页眉 Char"/>
    <w:basedOn w:val="6"/>
    <w:link w:val="4"/>
    <w:semiHidden/>
    <w:qFormat/>
    <w:uiPriority w:val="99"/>
    <w:rPr>
      <w:kern w:val="2"/>
      <w:sz w:val="21"/>
      <w:szCs w:val="22"/>
      <w:lang w:eastAsia="zh-CN"/>
    </w:rPr>
  </w:style>
  <w:style w:type="character" w:customStyle="1" w:styleId="9">
    <w:name w:val="页脚 Char"/>
    <w:basedOn w:val="6"/>
    <w:link w:val="3"/>
    <w:semiHidden/>
    <w:qFormat/>
    <w:uiPriority w:val="99"/>
    <w:rPr>
      <w:kern w:val="2"/>
      <w:sz w:val="21"/>
      <w:szCs w:val="22"/>
      <w:lang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232</Words>
  <Characters>1329</Characters>
  <Lines>11</Lines>
  <Paragraphs>3</Paragraphs>
  <TotalTime>4</TotalTime>
  <ScaleCrop>false</ScaleCrop>
  <LinksUpToDate>false</LinksUpToDate>
  <CharactersWithSpaces>1558</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2024-09-18T10:00:00Z</dcterms:created>
  <dc:creator>AutoBVT</dc:creator>
  <cp:lastModifiedBy>审管办</cp:lastModifiedBy>
  <cp:lastPrinted>2024-04-03T00:50:00Z</cp:lastPrinted>
  <dcterms:modified xsi:type="dcterms:W3CDTF">2024-12-16T10:59:00Z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EBD59440DA5A917560EDFC65EC4E5844</vt:lpwstr>
  </property>
</Properties>
</file>