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DD4" w:rsidRDefault="00B406C2">
      <w:pPr>
        <w:snapToGrid w:val="0"/>
        <w:spacing w:before="120" w:line="240" w:lineRule="atLeast"/>
        <w:jc w:val="center"/>
        <w:rPr>
          <w:rFonts w:ascii="华文中宋" w:eastAsia="华文中宋" w:hAnsi="华文中宋"/>
          <w:spacing w:val="-20"/>
          <w:sz w:val="36"/>
          <w:szCs w:val="36"/>
        </w:rPr>
      </w:pPr>
      <w:r>
        <w:rPr>
          <w:rFonts w:ascii="华文中宋" w:eastAsia="华文中宋" w:hAnsi="华文中宋" w:cs="华文中宋" w:hint="eastAsia"/>
          <w:spacing w:val="-20"/>
          <w:sz w:val="36"/>
          <w:szCs w:val="36"/>
        </w:rPr>
        <w:t>当事人</w:t>
      </w:r>
      <w:proofErr w:type="gramStart"/>
      <w:r>
        <w:rPr>
          <w:rFonts w:ascii="华文中宋" w:eastAsia="华文中宋" w:hAnsi="华文中宋" w:cs="华文中宋" w:hint="eastAsia"/>
          <w:spacing w:val="-20"/>
          <w:sz w:val="36"/>
          <w:szCs w:val="36"/>
        </w:rPr>
        <w:t>诉讼费收退及</w:t>
      </w:r>
      <w:proofErr w:type="gramEnd"/>
      <w:r>
        <w:rPr>
          <w:rFonts w:ascii="华文中宋" w:eastAsia="华文中宋" w:hAnsi="华文中宋" w:cs="华文中宋" w:hint="eastAsia"/>
          <w:spacing w:val="-20"/>
          <w:sz w:val="36"/>
          <w:szCs w:val="36"/>
        </w:rPr>
        <w:t>收取金钱债权温馨提示</w:t>
      </w:r>
    </w:p>
    <w:p w:rsidR="00B02DD4" w:rsidRDefault="00B406C2">
      <w:pPr>
        <w:snapToGrid w:val="0"/>
        <w:spacing w:before="120" w:line="480" w:lineRule="exact"/>
        <w:ind w:firstLineChars="200" w:firstLine="640"/>
        <w:jc w:val="left"/>
        <w:rPr>
          <w:rFonts w:ascii="仿宋_GB2312" w:eastAsia="仿宋_GB2312" w:hAnsi="仿宋"/>
          <w:color w:val="0C0C0C"/>
          <w:sz w:val="32"/>
          <w:szCs w:val="32"/>
        </w:rPr>
      </w:pPr>
      <w:r>
        <w:rPr>
          <w:rFonts w:ascii="仿宋_GB2312" w:eastAsia="仿宋_GB2312" w:hAnsi="仿宋" w:hint="eastAsia"/>
          <w:color w:val="0C0C0C"/>
          <w:sz w:val="32"/>
          <w:szCs w:val="32"/>
        </w:rPr>
        <w:t>1.</w:t>
      </w:r>
      <w:r>
        <w:rPr>
          <w:rFonts w:ascii="仿宋_GB2312" w:eastAsia="仿宋_GB2312" w:hAnsi="仿宋" w:hint="eastAsia"/>
          <w:color w:val="0C0C0C"/>
          <w:sz w:val="32"/>
          <w:szCs w:val="32"/>
        </w:rPr>
        <w:t>案件受理费由原告、有独立请求权的第三人、上诉人预交。被告提起反诉，依照《诉讼费用交纳办法》的规定需要交纳案件受理费的，由被告预交。</w:t>
      </w:r>
    </w:p>
    <w:p w:rsidR="00B02DD4" w:rsidRDefault="00B406C2">
      <w:pPr>
        <w:snapToGrid w:val="0"/>
        <w:spacing w:line="48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2.</w:t>
      </w:r>
      <w:r>
        <w:rPr>
          <w:rFonts w:ascii="仿宋_GB2312" w:eastAsia="仿宋_GB2312" w:hAnsi="仿宋" w:hint="eastAsia"/>
          <w:color w:val="000000"/>
          <w:sz w:val="32"/>
          <w:szCs w:val="32"/>
        </w:rPr>
        <w:t>原告</w:t>
      </w:r>
      <w:r>
        <w:rPr>
          <w:rFonts w:ascii="仿宋_GB2312" w:eastAsia="仿宋_GB2312" w:hAnsi="仿宋" w:hint="eastAsia"/>
          <w:color w:val="000000"/>
          <w:sz w:val="32"/>
          <w:szCs w:val="32"/>
        </w:rPr>
        <w:t>（上诉人）</w:t>
      </w:r>
      <w:r>
        <w:rPr>
          <w:rFonts w:ascii="仿宋_GB2312" w:eastAsia="仿宋_GB2312" w:hAnsi="仿宋" w:hint="eastAsia"/>
          <w:color w:val="000000"/>
          <w:sz w:val="32"/>
          <w:szCs w:val="32"/>
        </w:rPr>
        <w:t>自接到人民法院交纳诉讼费</w:t>
      </w:r>
      <w:proofErr w:type="gramStart"/>
      <w:r>
        <w:rPr>
          <w:rFonts w:ascii="仿宋_GB2312" w:eastAsia="仿宋_GB2312" w:hAnsi="仿宋" w:hint="eastAsia"/>
          <w:color w:val="000000"/>
          <w:sz w:val="32"/>
          <w:szCs w:val="32"/>
        </w:rPr>
        <w:t>用通知</w:t>
      </w:r>
      <w:proofErr w:type="gramEnd"/>
      <w:r>
        <w:rPr>
          <w:rFonts w:ascii="仿宋_GB2312" w:eastAsia="仿宋_GB2312" w:hAnsi="仿宋" w:hint="eastAsia"/>
          <w:color w:val="000000"/>
          <w:sz w:val="32"/>
          <w:szCs w:val="32"/>
        </w:rPr>
        <w:t>次日起</w:t>
      </w:r>
      <w:r>
        <w:rPr>
          <w:rFonts w:ascii="仿宋_GB2312" w:eastAsia="仿宋_GB2312" w:hAnsi="仿宋"/>
          <w:color w:val="000000"/>
          <w:sz w:val="32"/>
          <w:szCs w:val="32"/>
        </w:rPr>
        <w:t>7</w:t>
      </w:r>
      <w:r>
        <w:rPr>
          <w:rFonts w:ascii="仿宋_GB2312" w:eastAsia="仿宋_GB2312" w:hAnsi="仿宋" w:hint="eastAsia"/>
          <w:color w:val="000000"/>
          <w:sz w:val="32"/>
          <w:szCs w:val="32"/>
        </w:rPr>
        <w:t>日内</w:t>
      </w:r>
      <w:r>
        <w:rPr>
          <w:rFonts w:ascii="仿宋_GB2312" w:eastAsia="仿宋_GB2312" w:hAnsi="仿宋" w:hint="eastAsia"/>
          <w:color w:val="000000"/>
          <w:sz w:val="32"/>
          <w:szCs w:val="32"/>
        </w:rPr>
        <w:t>预交</w:t>
      </w:r>
      <w:r>
        <w:rPr>
          <w:rFonts w:ascii="仿宋_GB2312" w:eastAsia="仿宋_GB2312" w:hAnsi="仿宋" w:hint="eastAsia"/>
          <w:color w:val="000000"/>
          <w:sz w:val="32"/>
          <w:szCs w:val="32"/>
        </w:rPr>
        <w:t>案件受理费；反诉案件由提起反诉的当事人自提起反诉次日起</w:t>
      </w:r>
      <w:r>
        <w:rPr>
          <w:rFonts w:ascii="仿宋_GB2312" w:eastAsia="仿宋_GB2312" w:hAnsi="仿宋"/>
          <w:color w:val="000000"/>
          <w:sz w:val="32"/>
          <w:szCs w:val="32"/>
        </w:rPr>
        <w:t>7</w:t>
      </w:r>
      <w:r>
        <w:rPr>
          <w:rFonts w:ascii="仿宋_GB2312" w:eastAsia="仿宋_GB2312" w:hAnsi="仿宋" w:hint="eastAsia"/>
          <w:color w:val="000000"/>
          <w:sz w:val="32"/>
          <w:szCs w:val="32"/>
        </w:rPr>
        <w:t>日内</w:t>
      </w:r>
      <w:r>
        <w:rPr>
          <w:rFonts w:ascii="仿宋_GB2312" w:eastAsia="仿宋_GB2312" w:hAnsi="仿宋" w:hint="eastAsia"/>
          <w:color w:val="000000"/>
          <w:sz w:val="32"/>
          <w:szCs w:val="32"/>
        </w:rPr>
        <w:t>预交</w:t>
      </w:r>
      <w:r>
        <w:rPr>
          <w:rFonts w:ascii="仿宋_GB2312" w:eastAsia="仿宋_GB2312" w:hAnsi="仿宋" w:hint="eastAsia"/>
          <w:color w:val="000000"/>
          <w:sz w:val="32"/>
          <w:szCs w:val="32"/>
        </w:rPr>
        <w:t>案件受理费。原告应当预交而未预交案件受理费，经人民法院通知后仍不预交或者申请缓、减、免交而未获批准而仍不预交的，</w:t>
      </w:r>
      <w:r>
        <w:rPr>
          <w:rFonts w:ascii="仿宋_GB2312" w:eastAsia="仿宋_GB2312" w:hAnsi="仿宋" w:hint="eastAsia"/>
          <w:color w:val="000000"/>
          <w:sz w:val="32"/>
          <w:szCs w:val="32"/>
        </w:rPr>
        <w:t>依法</w:t>
      </w:r>
      <w:r>
        <w:rPr>
          <w:rFonts w:ascii="仿宋_GB2312" w:eastAsia="仿宋_GB2312" w:hAnsi="仿宋" w:hint="eastAsia"/>
          <w:color w:val="000000"/>
          <w:sz w:val="32"/>
          <w:szCs w:val="32"/>
        </w:rPr>
        <w:t>按撤诉处理。</w:t>
      </w:r>
    </w:p>
    <w:p w:rsidR="00B02DD4" w:rsidRDefault="00B406C2">
      <w:pPr>
        <w:snapToGrid w:val="0"/>
        <w:spacing w:line="480" w:lineRule="exact"/>
        <w:ind w:firstLineChars="200" w:firstLine="640"/>
        <w:jc w:val="left"/>
        <w:rPr>
          <w:rFonts w:ascii="仿宋_GB2312" w:eastAsia="仿宋_GB2312" w:hAnsi="仿宋"/>
          <w:color w:val="FF0000"/>
          <w:sz w:val="32"/>
          <w:szCs w:val="32"/>
        </w:rPr>
      </w:pPr>
      <w:r>
        <w:rPr>
          <w:rFonts w:ascii="仿宋_GB2312" w:eastAsia="仿宋_GB2312" w:hAnsi="仿宋" w:hint="eastAsia"/>
          <w:color w:val="000000"/>
          <w:sz w:val="32"/>
          <w:szCs w:val="32"/>
        </w:rPr>
        <w:t>3.</w:t>
      </w:r>
      <w:r>
        <w:rPr>
          <w:rFonts w:hint="eastAsia"/>
        </w:rPr>
        <w:t xml:space="preserve"> </w:t>
      </w:r>
      <w:r>
        <w:rPr>
          <w:rFonts w:ascii="仿宋_GB2312" w:eastAsia="仿宋_GB2312" w:hAnsi="仿宋" w:hint="eastAsia"/>
          <w:color w:val="000000"/>
          <w:sz w:val="32"/>
          <w:szCs w:val="32"/>
        </w:rPr>
        <w:t>当事人交纳诉讼费用确有困难的，</w:t>
      </w:r>
      <w:r>
        <w:rPr>
          <w:rFonts w:ascii="仿宋_GB2312" w:eastAsia="仿宋_GB2312" w:hAnsi="仿宋" w:hint="eastAsia"/>
          <w:color w:val="0C0C0C"/>
          <w:sz w:val="32"/>
          <w:szCs w:val="32"/>
        </w:rPr>
        <w:t>可以</w:t>
      </w:r>
      <w:r>
        <w:rPr>
          <w:rFonts w:ascii="仿宋_GB2312" w:eastAsia="仿宋_GB2312" w:hAnsi="仿宋" w:hint="eastAsia"/>
          <w:color w:val="0C0C0C"/>
          <w:sz w:val="32"/>
          <w:szCs w:val="32"/>
        </w:rPr>
        <w:t>自接到人民法院交纳诉讼费用通知书次日起</w:t>
      </w:r>
      <w:r>
        <w:rPr>
          <w:rFonts w:ascii="仿宋_GB2312" w:eastAsia="仿宋_GB2312" w:hAnsi="仿宋" w:hint="eastAsia"/>
          <w:color w:val="0C0C0C"/>
          <w:sz w:val="32"/>
          <w:szCs w:val="32"/>
        </w:rPr>
        <w:t>7</w:t>
      </w:r>
      <w:r>
        <w:rPr>
          <w:rFonts w:ascii="仿宋_GB2312" w:eastAsia="仿宋_GB2312" w:hAnsi="仿宋" w:hint="eastAsia"/>
          <w:color w:val="0C0C0C"/>
          <w:sz w:val="32"/>
          <w:szCs w:val="32"/>
        </w:rPr>
        <w:t>日内，</w:t>
      </w:r>
      <w:r>
        <w:rPr>
          <w:rFonts w:ascii="仿宋_GB2312" w:eastAsia="仿宋_GB2312" w:hAnsi="仿宋" w:hint="eastAsia"/>
          <w:color w:val="0C0C0C"/>
          <w:sz w:val="32"/>
          <w:szCs w:val="32"/>
        </w:rPr>
        <w:t>依照《诉讼费用交纳办法》的相关规定</w:t>
      </w:r>
      <w:r>
        <w:rPr>
          <w:rFonts w:ascii="仿宋_GB2312" w:eastAsia="仿宋_GB2312" w:hAnsi="仿宋" w:hint="eastAsia"/>
          <w:color w:val="000000"/>
          <w:sz w:val="32"/>
          <w:szCs w:val="32"/>
        </w:rPr>
        <w:t>向人民法院申请缓交、减交或者免交诉讼费用的司法救助。但诉讼费用的免交只适用于自然人。</w:t>
      </w:r>
    </w:p>
    <w:p w:rsidR="00B02DD4" w:rsidRDefault="00B406C2">
      <w:pPr>
        <w:snapToGrid w:val="0"/>
        <w:spacing w:line="480" w:lineRule="exact"/>
        <w:ind w:firstLineChars="200" w:firstLine="640"/>
        <w:jc w:val="left"/>
        <w:rPr>
          <w:rFonts w:ascii="仿宋_GB2312" w:eastAsia="仿宋_GB2312" w:hAnsi="仿宋"/>
          <w:color w:val="0C0C0C"/>
          <w:sz w:val="32"/>
          <w:szCs w:val="32"/>
        </w:rPr>
      </w:pPr>
      <w:r>
        <w:rPr>
          <w:rFonts w:ascii="仿宋_GB2312" w:eastAsia="仿宋_GB2312" w:hAnsi="仿宋" w:hint="eastAsia"/>
          <w:color w:val="0C0C0C"/>
          <w:sz w:val="32"/>
          <w:szCs w:val="32"/>
        </w:rPr>
        <w:t xml:space="preserve">4. </w:t>
      </w:r>
      <w:r>
        <w:rPr>
          <w:rFonts w:ascii="仿宋_GB2312" w:eastAsia="仿宋_GB2312" w:hAnsi="仿宋" w:hint="eastAsia"/>
          <w:color w:val="0C0C0C"/>
          <w:sz w:val="32"/>
          <w:szCs w:val="32"/>
        </w:rPr>
        <w:t>如当事人根据生效裁判文书需要补交诉讼费用的，应在裁判文书生效后七日内主动联系审判</w:t>
      </w:r>
      <w:r>
        <w:rPr>
          <w:rFonts w:ascii="仿宋_GB2312" w:eastAsia="仿宋_GB2312" w:hAnsi="仿宋" w:hint="eastAsia"/>
          <w:color w:val="0C0C0C"/>
          <w:sz w:val="32"/>
          <w:szCs w:val="32"/>
        </w:rPr>
        <w:t>组织</w:t>
      </w:r>
      <w:r>
        <w:rPr>
          <w:rFonts w:ascii="仿宋_GB2312" w:eastAsia="仿宋_GB2312" w:hAnsi="仿宋" w:hint="eastAsia"/>
          <w:color w:val="0C0C0C"/>
          <w:sz w:val="32"/>
          <w:szCs w:val="32"/>
        </w:rPr>
        <w:t>办理诉讼费补缴。如当事人未联系，人民法院将根据生效裁判文书中诉讼费负担情况，向当事人发出《补缴诉讼费通知书》，当事人应自收到人民法院送达的《补缴诉讼费通知书》之日起</w:t>
      </w:r>
      <w:r>
        <w:rPr>
          <w:rFonts w:ascii="仿宋_GB2312" w:eastAsia="仿宋_GB2312" w:hAnsi="仿宋" w:hint="eastAsia"/>
          <w:color w:val="0C0C0C"/>
          <w:sz w:val="32"/>
          <w:szCs w:val="32"/>
        </w:rPr>
        <w:t>7</w:t>
      </w:r>
      <w:r>
        <w:rPr>
          <w:rFonts w:ascii="仿宋_GB2312" w:eastAsia="仿宋_GB2312" w:hAnsi="仿宋" w:hint="eastAsia"/>
          <w:color w:val="0C0C0C"/>
          <w:sz w:val="32"/>
          <w:szCs w:val="32"/>
        </w:rPr>
        <w:t>日内向人民法院足额补缴诉讼费用。</w:t>
      </w:r>
    </w:p>
    <w:p w:rsidR="00B02DD4" w:rsidRDefault="00B406C2">
      <w:pPr>
        <w:snapToGrid w:val="0"/>
        <w:spacing w:line="480" w:lineRule="exact"/>
        <w:ind w:firstLineChars="200" w:firstLine="640"/>
        <w:jc w:val="left"/>
        <w:rPr>
          <w:rFonts w:ascii="仿宋_GB2312" w:eastAsia="仿宋_GB2312" w:hAnsi="仿宋"/>
          <w:color w:val="0C0C0C"/>
          <w:sz w:val="32"/>
          <w:szCs w:val="32"/>
        </w:rPr>
      </w:pPr>
      <w:r>
        <w:rPr>
          <w:rFonts w:ascii="仿宋_GB2312" w:eastAsia="仿宋_GB2312" w:hAnsi="仿宋" w:hint="eastAsia"/>
          <w:color w:val="333333"/>
          <w:sz w:val="32"/>
          <w:szCs w:val="32"/>
        </w:rPr>
        <w:t>5.</w:t>
      </w:r>
      <w:r>
        <w:rPr>
          <w:rFonts w:ascii="仿宋_GB2312" w:eastAsia="仿宋_GB2312" w:hAnsi="仿宋" w:hint="eastAsia"/>
          <w:color w:val="333333"/>
          <w:sz w:val="32"/>
          <w:szCs w:val="32"/>
        </w:rPr>
        <w:t>如当事人没有按照生效裁判文书的要求，依时、足额补缴诉讼费用的，本院将移送执行立案，依法对当事人应缴未缴的诉讼费予以追缴。</w:t>
      </w:r>
    </w:p>
    <w:p w:rsidR="00B02DD4" w:rsidRDefault="00B406C2">
      <w:pPr>
        <w:snapToGrid w:val="0"/>
        <w:spacing w:line="480" w:lineRule="exact"/>
        <w:ind w:firstLineChars="200" w:firstLine="640"/>
        <w:jc w:val="left"/>
        <w:rPr>
          <w:rFonts w:ascii="仿宋_GB2312" w:eastAsia="仿宋_GB2312" w:hAnsi="仿宋"/>
          <w:color w:val="333333"/>
          <w:sz w:val="32"/>
          <w:szCs w:val="32"/>
        </w:rPr>
      </w:pPr>
      <w:r>
        <w:rPr>
          <w:rFonts w:ascii="仿宋_GB2312" w:eastAsia="仿宋_GB2312" w:hAnsi="仿宋" w:hint="eastAsia"/>
          <w:color w:val="333333"/>
          <w:sz w:val="32"/>
          <w:szCs w:val="32"/>
        </w:rPr>
        <w:t>6.</w:t>
      </w:r>
      <w:r>
        <w:rPr>
          <w:rFonts w:ascii="仿宋_GB2312" w:eastAsia="仿宋_GB2312" w:hAnsi="仿宋" w:hint="eastAsia"/>
          <w:color w:val="333333"/>
          <w:sz w:val="32"/>
          <w:szCs w:val="32"/>
        </w:rPr>
        <w:t>如生效裁判文书载明应退回当事人诉讼费的，人民法院将主动根据当事人确定的退费账户办理退费，如当事人未收到退费款项的，</w:t>
      </w:r>
      <w:r>
        <w:rPr>
          <w:rFonts w:ascii="仿宋_GB2312" w:eastAsia="仿宋_GB2312" w:hAnsi="仿宋" w:hint="eastAsia"/>
          <w:color w:val="333333"/>
          <w:sz w:val="32"/>
          <w:szCs w:val="32"/>
        </w:rPr>
        <w:t>请</w:t>
      </w:r>
      <w:r>
        <w:rPr>
          <w:rFonts w:ascii="仿宋_GB2312" w:eastAsia="仿宋_GB2312" w:hAnsi="仿宋" w:hint="eastAsia"/>
          <w:color w:val="333333"/>
          <w:sz w:val="32"/>
          <w:szCs w:val="32"/>
        </w:rPr>
        <w:t>联系审判</w:t>
      </w:r>
      <w:r>
        <w:rPr>
          <w:rFonts w:ascii="仿宋_GB2312" w:eastAsia="仿宋_GB2312" w:hAnsi="仿宋" w:hint="eastAsia"/>
          <w:color w:val="333333"/>
          <w:sz w:val="32"/>
          <w:szCs w:val="32"/>
        </w:rPr>
        <w:t>组织</w:t>
      </w:r>
      <w:r>
        <w:rPr>
          <w:rFonts w:ascii="仿宋_GB2312" w:eastAsia="仿宋_GB2312" w:hAnsi="仿宋" w:hint="eastAsia"/>
          <w:color w:val="333333"/>
          <w:sz w:val="32"/>
          <w:szCs w:val="32"/>
        </w:rPr>
        <w:t>并咨询相关</w:t>
      </w:r>
      <w:r>
        <w:rPr>
          <w:rFonts w:ascii="仿宋_GB2312" w:eastAsia="仿宋_GB2312" w:hAnsi="仿宋" w:hint="eastAsia"/>
          <w:color w:val="333333"/>
          <w:sz w:val="32"/>
          <w:szCs w:val="32"/>
        </w:rPr>
        <w:t>情况</w:t>
      </w:r>
      <w:r>
        <w:rPr>
          <w:rFonts w:ascii="仿宋_GB2312" w:eastAsia="仿宋_GB2312" w:hAnsi="仿宋" w:hint="eastAsia"/>
          <w:color w:val="333333"/>
          <w:sz w:val="32"/>
          <w:szCs w:val="32"/>
        </w:rPr>
        <w:t>。</w:t>
      </w:r>
    </w:p>
    <w:p w:rsidR="00B02DD4" w:rsidRDefault="00B406C2">
      <w:pPr>
        <w:snapToGrid w:val="0"/>
        <w:spacing w:line="480" w:lineRule="exact"/>
        <w:ind w:firstLineChars="200" w:firstLine="640"/>
        <w:jc w:val="left"/>
        <w:rPr>
          <w:rFonts w:ascii="仿宋_GB2312" w:eastAsia="仿宋_GB2312" w:hAnsi="仿宋"/>
          <w:b/>
          <w:bCs/>
          <w:sz w:val="32"/>
          <w:szCs w:val="32"/>
        </w:rPr>
      </w:pPr>
      <w:r>
        <w:rPr>
          <w:rFonts w:ascii="仿宋_GB2312" w:eastAsia="仿宋_GB2312" w:hAnsi="仿宋" w:hint="eastAsia"/>
          <w:sz w:val="32"/>
          <w:szCs w:val="32"/>
        </w:rPr>
        <w:t xml:space="preserve">7. </w:t>
      </w:r>
      <w:r>
        <w:rPr>
          <w:rFonts w:ascii="仿宋_GB2312" w:eastAsia="仿宋_GB2312" w:hAnsi="仿宋" w:hint="eastAsia"/>
          <w:b/>
          <w:bCs/>
          <w:sz w:val="32"/>
          <w:szCs w:val="32"/>
        </w:rPr>
        <w:t>经当事人确认，收取生效判决确定的金钱债权的收款账户，可与诉讼费退费账户一致。</w:t>
      </w:r>
      <w:r>
        <w:rPr>
          <w:rFonts w:ascii="仿宋_GB2312" w:eastAsia="仿宋_GB2312" w:hAnsi="仿宋" w:hint="eastAsia"/>
          <w:b/>
          <w:bCs/>
          <w:sz w:val="32"/>
          <w:szCs w:val="32"/>
        </w:rPr>
        <w:t>非当事人名下的账户，均不得作为收款账户</w:t>
      </w:r>
      <w:r>
        <w:rPr>
          <w:rFonts w:ascii="仿宋_GB2312" w:eastAsia="仿宋_GB2312" w:hAnsi="仿宋" w:hint="eastAsia"/>
          <w:b/>
          <w:bCs/>
          <w:sz w:val="32"/>
          <w:szCs w:val="32"/>
        </w:rPr>
        <w:t>；多名当事人的，须共同</w:t>
      </w:r>
      <w:r>
        <w:rPr>
          <w:rFonts w:ascii="仿宋_GB2312" w:eastAsia="仿宋_GB2312" w:hAnsi="仿宋" w:hint="eastAsia"/>
          <w:b/>
          <w:bCs/>
          <w:sz w:val="32"/>
          <w:szCs w:val="32"/>
        </w:rPr>
        <w:t>签名</w:t>
      </w:r>
      <w:r>
        <w:rPr>
          <w:rFonts w:ascii="仿宋_GB2312" w:eastAsia="仿宋_GB2312" w:hAnsi="仿宋" w:hint="eastAsia"/>
          <w:b/>
          <w:bCs/>
          <w:sz w:val="32"/>
          <w:szCs w:val="32"/>
        </w:rPr>
        <w:t>指定一个银行账户</w:t>
      </w:r>
      <w:r>
        <w:rPr>
          <w:rFonts w:ascii="仿宋_GB2312" w:eastAsia="仿宋_GB2312" w:hAnsi="仿宋" w:hint="eastAsia"/>
          <w:b/>
          <w:bCs/>
          <w:sz w:val="32"/>
          <w:szCs w:val="32"/>
        </w:rPr>
        <w:t>或另行提交书面授权书指定收款账户</w:t>
      </w:r>
      <w:r>
        <w:rPr>
          <w:rFonts w:ascii="仿宋_GB2312" w:eastAsia="仿宋_GB2312" w:hAnsi="仿宋" w:hint="eastAsia"/>
          <w:b/>
          <w:bCs/>
          <w:sz w:val="32"/>
          <w:szCs w:val="32"/>
        </w:rPr>
        <w:t>。</w:t>
      </w:r>
    </w:p>
    <w:p w:rsidR="00B02DD4" w:rsidRDefault="00B406C2">
      <w:pPr>
        <w:snapToGrid w:val="0"/>
        <w:spacing w:line="480" w:lineRule="exact"/>
        <w:ind w:firstLineChars="200" w:firstLine="640"/>
        <w:jc w:val="left"/>
        <w:rPr>
          <w:rFonts w:ascii="仿宋_GB2312" w:eastAsia="仿宋_GB2312" w:hAnsi="仿宋"/>
          <w:sz w:val="32"/>
          <w:szCs w:val="32"/>
        </w:rPr>
      </w:pPr>
      <w:r>
        <w:rPr>
          <w:rFonts w:ascii="仿宋_GB2312" w:eastAsia="仿宋_GB2312" w:hAnsi="仿宋" w:hint="eastAsia"/>
          <w:sz w:val="32"/>
          <w:szCs w:val="32"/>
        </w:rPr>
        <w:t>8.</w:t>
      </w:r>
      <w:r>
        <w:rPr>
          <w:rFonts w:ascii="仿宋_GB2312" w:eastAsia="仿宋_GB2312" w:hAnsi="仿宋" w:hint="eastAsia"/>
          <w:sz w:val="32"/>
          <w:szCs w:val="32"/>
        </w:rPr>
        <w:t>非当事人本人名下的银行账户，不得作为收取生效判决确定的金钱债权的收款账户。</w:t>
      </w:r>
    </w:p>
    <w:p w:rsidR="00B02DD4" w:rsidRDefault="00B02DD4">
      <w:pPr>
        <w:snapToGrid w:val="0"/>
        <w:jc w:val="left"/>
        <w:rPr>
          <w:rFonts w:ascii="微软雅黑" w:eastAsia="微软雅黑" w:hAnsi="微软雅黑"/>
          <w:color w:val="000000"/>
          <w:szCs w:val="21"/>
        </w:rPr>
      </w:pPr>
    </w:p>
    <w:tbl>
      <w:tblPr>
        <w:tblpPr w:leftFromText="180" w:rightFromText="180" w:vertAnchor="text" w:horzAnchor="margin" w:tblpXSpec="center" w:tblpY="199"/>
        <w:tblW w:w="9877" w:type="dxa"/>
        <w:jc w:val="center"/>
        <w:tblLayout w:type="fixed"/>
        <w:tblLook w:val="04A0" w:firstRow="1" w:lastRow="0" w:firstColumn="1" w:lastColumn="0" w:noHBand="0" w:noVBand="1"/>
      </w:tblPr>
      <w:tblGrid>
        <w:gridCol w:w="2046"/>
        <w:gridCol w:w="2507"/>
        <w:gridCol w:w="1648"/>
        <w:gridCol w:w="3676"/>
      </w:tblGrid>
      <w:tr w:rsidR="00B02DD4">
        <w:trPr>
          <w:trHeight w:val="1005"/>
          <w:jc w:val="center"/>
        </w:trPr>
        <w:tc>
          <w:tcPr>
            <w:tcW w:w="9877" w:type="dxa"/>
            <w:gridSpan w:val="4"/>
            <w:tcBorders>
              <w:top w:val="nil"/>
              <w:left w:val="nil"/>
              <w:bottom w:val="nil"/>
              <w:right w:val="nil"/>
            </w:tcBorders>
            <w:shd w:val="clear" w:color="auto" w:fill="auto"/>
            <w:noWrap/>
            <w:vAlign w:val="center"/>
          </w:tcPr>
          <w:p w:rsidR="00B02DD4" w:rsidRDefault="00B406C2">
            <w:pPr>
              <w:widowControl/>
              <w:jc w:val="center"/>
              <w:rPr>
                <w:rFonts w:ascii="仿宋_GB2312" w:eastAsia="仿宋_GB2312"/>
                <w:color w:val="000000"/>
                <w:kern w:val="0"/>
                <w:sz w:val="44"/>
                <w:szCs w:val="44"/>
              </w:rPr>
            </w:pPr>
            <w:bookmarkStart w:id="0" w:name="_GoBack"/>
            <w:r>
              <w:rPr>
                <w:rFonts w:ascii="仿宋_GB2312" w:eastAsia="仿宋_GB2312" w:hint="eastAsia"/>
                <w:color w:val="000000"/>
                <w:kern w:val="0"/>
                <w:sz w:val="44"/>
                <w:szCs w:val="44"/>
              </w:rPr>
              <w:t>诉讼费退费及收取生效判决金钱债权账号确认书</w:t>
            </w:r>
            <w:bookmarkEnd w:id="0"/>
          </w:p>
        </w:tc>
      </w:tr>
      <w:tr w:rsidR="00B02DD4">
        <w:trPr>
          <w:trHeight w:val="801"/>
          <w:jc w:val="center"/>
        </w:trPr>
        <w:tc>
          <w:tcPr>
            <w:tcW w:w="2046" w:type="dxa"/>
            <w:tcBorders>
              <w:top w:val="single" w:sz="4" w:space="0" w:color="auto"/>
              <w:left w:val="single" w:sz="4" w:space="0" w:color="auto"/>
              <w:bottom w:val="single" w:sz="4" w:space="0" w:color="auto"/>
              <w:right w:val="single" w:sz="4" w:space="0" w:color="auto"/>
            </w:tcBorders>
            <w:shd w:val="clear" w:color="auto" w:fill="auto"/>
            <w:noWrap/>
            <w:vAlign w:val="center"/>
          </w:tcPr>
          <w:p w:rsidR="00B02DD4" w:rsidRDefault="00B406C2">
            <w:pPr>
              <w:widowControl/>
              <w:jc w:val="center"/>
              <w:rPr>
                <w:rFonts w:eastAsia="Times New Roman"/>
                <w:color w:val="000000"/>
                <w:kern w:val="0"/>
                <w:sz w:val="22"/>
              </w:rPr>
            </w:pPr>
            <w:r>
              <w:rPr>
                <w:rFonts w:ascii="宋体" w:hAnsi="宋体" w:cs="宋体"/>
                <w:b/>
                <w:bCs/>
                <w:color w:val="000000"/>
                <w:kern w:val="0"/>
                <w:sz w:val="22"/>
              </w:rPr>
              <w:t>当事人</w:t>
            </w:r>
          </w:p>
        </w:tc>
        <w:tc>
          <w:tcPr>
            <w:tcW w:w="2507" w:type="dxa"/>
            <w:tcBorders>
              <w:top w:val="single" w:sz="4" w:space="0" w:color="auto"/>
              <w:left w:val="nil"/>
              <w:bottom w:val="single" w:sz="4" w:space="0" w:color="auto"/>
              <w:right w:val="single" w:sz="4" w:space="0" w:color="auto"/>
            </w:tcBorders>
            <w:shd w:val="clear" w:color="auto" w:fill="auto"/>
            <w:noWrap/>
            <w:vAlign w:val="center"/>
          </w:tcPr>
          <w:p w:rsidR="00B02DD4" w:rsidRDefault="00B02DD4">
            <w:pPr>
              <w:widowControl/>
              <w:jc w:val="center"/>
              <w:rPr>
                <w:rFonts w:eastAsia="Times New Roman"/>
                <w:color w:val="000000"/>
                <w:kern w:val="0"/>
                <w:sz w:val="22"/>
              </w:rPr>
            </w:pPr>
          </w:p>
        </w:tc>
        <w:tc>
          <w:tcPr>
            <w:tcW w:w="1648" w:type="dxa"/>
            <w:tcBorders>
              <w:top w:val="single" w:sz="4" w:space="0" w:color="auto"/>
              <w:left w:val="nil"/>
              <w:bottom w:val="single" w:sz="4" w:space="0" w:color="auto"/>
              <w:right w:val="single" w:sz="4" w:space="0" w:color="auto"/>
            </w:tcBorders>
            <w:shd w:val="clear" w:color="auto" w:fill="auto"/>
            <w:noWrap/>
            <w:vAlign w:val="center"/>
          </w:tcPr>
          <w:p w:rsidR="00B02DD4" w:rsidRDefault="00B406C2">
            <w:pPr>
              <w:widowControl/>
              <w:jc w:val="center"/>
              <w:rPr>
                <w:rFonts w:eastAsia="Times New Roman"/>
                <w:color w:val="000000"/>
                <w:kern w:val="0"/>
                <w:sz w:val="22"/>
              </w:rPr>
            </w:pPr>
            <w:r>
              <w:rPr>
                <w:rFonts w:ascii="宋体" w:hAnsi="宋体" w:cs="宋体"/>
                <w:b/>
                <w:bCs/>
                <w:color w:val="000000"/>
                <w:kern w:val="0"/>
                <w:sz w:val="22"/>
              </w:rPr>
              <w:t>案号</w:t>
            </w:r>
          </w:p>
        </w:tc>
        <w:tc>
          <w:tcPr>
            <w:tcW w:w="3676" w:type="dxa"/>
            <w:tcBorders>
              <w:top w:val="single" w:sz="4" w:space="0" w:color="auto"/>
              <w:left w:val="nil"/>
              <w:bottom w:val="single" w:sz="4" w:space="0" w:color="auto"/>
              <w:right w:val="single" w:sz="4" w:space="0" w:color="auto"/>
            </w:tcBorders>
            <w:shd w:val="clear" w:color="auto" w:fill="auto"/>
            <w:noWrap/>
            <w:vAlign w:val="center"/>
          </w:tcPr>
          <w:p w:rsidR="00B02DD4" w:rsidRDefault="00B02DD4">
            <w:pPr>
              <w:widowControl/>
              <w:jc w:val="center"/>
              <w:rPr>
                <w:rFonts w:eastAsia="Times New Roman"/>
                <w:color w:val="000000"/>
                <w:kern w:val="0"/>
                <w:sz w:val="22"/>
              </w:rPr>
            </w:pPr>
          </w:p>
        </w:tc>
      </w:tr>
      <w:tr w:rsidR="00B02DD4">
        <w:trPr>
          <w:trHeight w:val="801"/>
          <w:jc w:val="center"/>
        </w:trPr>
        <w:tc>
          <w:tcPr>
            <w:tcW w:w="2046" w:type="dxa"/>
            <w:tcBorders>
              <w:top w:val="nil"/>
              <w:left w:val="single" w:sz="4" w:space="0" w:color="auto"/>
              <w:bottom w:val="single" w:sz="4" w:space="0" w:color="auto"/>
              <w:right w:val="single" w:sz="4" w:space="0" w:color="auto"/>
            </w:tcBorders>
            <w:shd w:val="clear" w:color="auto" w:fill="auto"/>
            <w:noWrap/>
            <w:vAlign w:val="center"/>
          </w:tcPr>
          <w:p w:rsidR="00B02DD4" w:rsidRDefault="00B406C2">
            <w:pPr>
              <w:widowControl/>
              <w:jc w:val="center"/>
              <w:rPr>
                <w:rFonts w:ascii="宋体" w:hAnsi="宋体" w:cs="宋体"/>
                <w:color w:val="000000"/>
                <w:kern w:val="0"/>
                <w:sz w:val="22"/>
              </w:rPr>
            </w:pPr>
            <w:r>
              <w:rPr>
                <w:rFonts w:ascii="宋体" w:hAnsi="宋体" w:cs="宋体"/>
                <w:b/>
                <w:bCs/>
                <w:color w:val="000000"/>
                <w:kern w:val="0"/>
                <w:sz w:val="22"/>
              </w:rPr>
              <w:t>收款人</w:t>
            </w:r>
          </w:p>
          <w:p w:rsidR="00B02DD4" w:rsidRDefault="00B406C2">
            <w:pPr>
              <w:widowControl/>
              <w:jc w:val="center"/>
              <w:rPr>
                <w:rFonts w:ascii="宋体" w:hAnsi="宋体" w:cs="宋体"/>
                <w:color w:val="000000"/>
                <w:kern w:val="0"/>
                <w:sz w:val="22"/>
              </w:rPr>
            </w:pPr>
            <w:r>
              <w:rPr>
                <w:rFonts w:ascii="宋体" w:hAnsi="宋体" w:cs="宋体" w:hint="eastAsia"/>
                <w:color w:val="000000"/>
                <w:kern w:val="0"/>
                <w:sz w:val="18"/>
                <w:szCs w:val="18"/>
              </w:rPr>
              <w:t>（只能填写一个且必须是诉讼当事人）</w:t>
            </w:r>
          </w:p>
        </w:tc>
        <w:tc>
          <w:tcPr>
            <w:tcW w:w="2507" w:type="dxa"/>
            <w:tcBorders>
              <w:top w:val="nil"/>
              <w:left w:val="nil"/>
              <w:bottom w:val="single" w:sz="4" w:space="0" w:color="auto"/>
              <w:right w:val="single" w:sz="4" w:space="0" w:color="auto"/>
            </w:tcBorders>
            <w:shd w:val="clear" w:color="auto" w:fill="auto"/>
            <w:noWrap/>
            <w:vAlign w:val="center"/>
          </w:tcPr>
          <w:p w:rsidR="00B02DD4" w:rsidRDefault="00B02DD4">
            <w:pPr>
              <w:widowControl/>
              <w:jc w:val="center"/>
              <w:rPr>
                <w:rFonts w:eastAsia="Times New Roman"/>
                <w:color w:val="000000"/>
                <w:kern w:val="0"/>
                <w:sz w:val="22"/>
              </w:rPr>
            </w:pPr>
          </w:p>
        </w:tc>
        <w:tc>
          <w:tcPr>
            <w:tcW w:w="1648" w:type="dxa"/>
            <w:tcBorders>
              <w:top w:val="nil"/>
              <w:left w:val="nil"/>
              <w:bottom w:val="single" w:sz="4" w:space="0" w:color="auto"/>
              <w:right w:val="single" w:sz="4" w:space="0" w:color="auto"/>
            </w:tcBorders>
            <w:shd w:val="clear" w:color="auto" w:fill="auto"/>
            <w:noWrap/>
            <w:vAlign w:val="center"/>
          </w:tcPr>
          <w:p w:rsidR="00B02DD4" w:rsidRDefault="00B406C2">
            <w:pPr>
              <w:widowControl/>
              <w:jc w:val="center"/>
              <w:rPr>
                <w:rFonts w:ascii="宋体" w:hAnsi="宋体" w:cs="宋体"/>
                <w:b/>
                <w:bCs/>
                <w:color w:val="000000"/>
                <w:kern w:val="0"/>
                <w:sz w:val="22"/>
              </w:rPr>
            </w:pPr>
            <w:r>
              <w:rPr>
                <w:rFonts w:ascii="宋体" w:hAnsi="宋体" w:cs="宋体"/>
                <w:b/>
                <w:bCs/>
                <w:color w:val="000000"/>
                <w:kern w:val="0"/>
                <w:sz w:val="22"/>
              </w:rPr>
              <w:t>收款账号</w:t>
            </w:r>
          </w:p>
          <w:p w:rsidR="00B02DD4" w:rsidRDefault="00B406C2">
            <w:pPr>
              <w:widowControl/>
              <w:jc w:val="center"/>
              <w:rPr>
                <w:color w:val="000000"/>
                <w:kern w:val="0"/>
                <w:sz w:val="22"/>
              </w:rPr>
            </w:pPr>
            <w:r>
              <w:rPr>
                <w:rFonts w:ascii="宋体" w:hAnsi="宋体" w:cs="宋体" w:hint="eastAsia"/>
                <w:color w:val="000000"/>
                <w:kern w:val="0"/>
                <w:sz w:val="18"/>
                <w:szCs w:val="18"/>
              </w:rPr>
              <w:t>（必须是收款人名下账号）</w:t>
            </w:r>
          </w:p>
        </w:tc>
        <w:tc>
          <w:tcPr>
            <w:tcW w:w="3676" w:type="dxa"/>
            <w:tcBorders>
              <w:top w:val="nil"/>
              <w:left w:val="nil"/>
              <w:bottom w:val="single" w:sz="4" w:space="0" w:color="auto"/>
              <w:right w:val="single" w:sz="4" w:space="0" w:color="auto"/>
            </w:tcBorders>
            <w:shd w:val="clear" w:color="auto" w:fill="auto"/>
            <w:noWrap/>
            <w:vAlign w:val="center"/>
          </w:tcPr>
          <w:p w:rsidR="00B02DD4" w:rsidRDefault="00B02DD4">
            <w:pPr>
              <w:widowControl/>
              <w:jc w:val="center"/>
              <w:rPr>
                <w:rFonts w:eastAsia="Times New Roman"/>
                <w:color w:val="000000"/>
                <w:kern w:val="0"/>
                <w:sz w:val="22"/>
              </w:rPr>
            </w:pPr>
          </w:p>
        </w:tc>
      </w:tr>
      <w:tr w:rsidR="00B02DD4">
        <w:trPr>
          <w:trHeight w:val="1056"/>
          <w:jc w:val="center"/>
        </w:trPr>
        <w:tc>
          <w:tcPr>
            <w:tcW w:w="2046" w:type="dxa"/>
            <w:tcBorders>
              <w:top w:val="nil"/>
              <w:left w:val="single" w:sz="4" w:space="0" w:color="auto"/>
              <w:bottom w:val="single" w:sz="4" w:space="0" w:color="auto"/>
              <w:right w:val="single" w:sz="4" w:space="0" w:color="auto"/>
            </w:tcBorders>
            <w:shd w:val="clear" w:color="auto" w:fill="auto"/>
            <w:noWrap/>
            <w:vAlign w:val="center"/>
          </w:tcPr>
          <w:p w:rsidR="00B02DD4" w:rsidRDefault="00B406C2">
            <w:pPr>
              <w:widowControl/>
              <w:jc w:val="center"/>
              <w:rPr>
                <w:rFonts w:ascii="宋体" w:hAnsi="宋体" w:cs="宋体"/>
                <w:b/>
                <w:bCs/>
                <w:color w:val="000000"/>
                <w:kern w:val="0"/>
                <w:sz w:val="22"/>
              </w:rPr>
            </w:pPr>
            <w:r>
              <w:rPr>
                <w:rFonts w:ascii="宋体" w:hAnsi="宋体" w:cs="宋体"/>
                <w:b/>
                <w:bCs/>
                <w:color w:val="000000"/>
                <w:kern w:val="0"/>
                <w:sz w:val="22"/>
              </w:rPr>
              <w:t>开户行名称</w:t>
            </w:r>
          </w:p>
          <w:p w:rsidR="00B02DD4" w:rsidRDefault="00B406C2">
            <w:pPr>
              <w:widowControl/>
              <w:jc w:val="center"/>
              <w:rPr>
                <w:rFonts w:ascii="宋体" w:hAnsi="宋体" w:cs="宋体"/>
                <w:color w:val="000000"/>
                <w:kern w:val="0"/>
                <w:sz w:val="22"/>
              </w:rPr>
            </w:pPr>
            <w:r>
              <w:rPr>
                <w:rFonts w:hint="eastAsia"/>
                <w:kern w:val="0"/>
                <w:sz w:val="18"/>
                <w:szCs w:val="18"/>
              </w:rPr>
              <w:t>（如</w:t>
            </w:r>
            <w:r>
              <w:rPr>
                <w:rFonts w:ascii="仿宋_GB2312" w:eastAsia="仿宋_GB2312" w:hAnsi="宋体" w:cs="宋体"/>
                <w:sz w:val="18"/>
                <w:szCs w:val="18"/>
              </w:rPr>
              <w:t>XX</w:t>
            </w:r>
            <w:r>
              <w:rPr>
                <w:rFonts w:ascii="仿宋_GB2312" w:eastAsia="仿宋_GB2312" w:hAnsi="宋体" w:cs="宋体"/>
                <w:sz w:val="18"/>
                <w:szCs w:val="18"/>
              </w:rPr>
              <w:t>省</w:t>
            </w:r>
            <w:r>
              <w:rPr>
                <w:rFonts w:ascii="仿宋_GB2312" w:eastAsia="仿宋_GB2312" w:hAnsi="宋体" w:cs="宋体"/>
                <w:sz w:val="18"/>
                <w:szCs w:val="18"/>
              </w:rPr>
              <w:t xml:space="preserve"> XX</w:t>
            </w:r>
            <w:r>
              <w:rPr>
                <w:rFonts w:ascii="仿宋_GB2312" w:eastAsia="仿宋_GB2312" w:hAnsi="宋体" w:cs="宋体"/>
                <w:sz w:val="18"/>
                <w:szCs w:val="18"/>
              </w:rPr>
              <w:t>银行</w:t>
            </w:r>
            <w:r>
              <w:rPr>
                <w:rFonts w:ascii="仿宋_GB2312" w:eastAsia="仿宋_GB2312" w:hAnsi="宋体" w:cs="宋体"/>
                <w:sz w:val="18"/>
                <w:szCs w:val="18"/>
              </w:rPr>
              <w:t>XX</w:t>
            </w:r>
            <w:r>
              <w:rPr>
                <w:rFonts w:ascii="仿宋_GB2312" w:eastAsia="仿宋_GB2312" w:hAnsi="宋体" w:cs="宋体"/>
                <w:sz w:val="18"/>
                <w:szCs w:val="18"/>
              </w:rPr>
              <w:t>市</w:t>
            </w:r>
            <w:r>
              <w:rPr>
                <w:rFonts w:ascii="仿宋_GB2312" w:eastAsia="仿宋_GB2312" w:hAnsi="宋体" w:cs="宋体"/>
                <w:sz w:val="18"/>
                <w:szCs w:val="18"/>
              </w:rPr>
              <w:t xml:space="preserve"> XX</w:t>
            </w:r>
            <w:r>
              <w:rPr>
                <w:rFonts w:ascii="仿宋_GB2312" w:eastAsia="仿宋_GB2312" w:hAnsi="宋体" w:cs="宋体"/>
                <w:sz w:val="18"/>
                <w:szCs w:val="18"/>
              </w:rPr>
              <w:t>支行</w:t>
            </w:r>
            <w:r>
              <w:rPr>
                <w:rFonts w:hint="eastAsia"/>
                <w:kern w:val="0"/>
                <w:sz w:val="18"/>
                <w:szCs w:val="18"/>
              </w:rPr>
              <w:t>）</w:t>
            </w:r>
          </w:p>
        </w:tc>
        <w:tc>
          <w:tcPr>
            <w:tcW w:w="7831" w:type="dxa"/>
            <w:gridSpan w:val="3"/>
            <w:tcBorders>
              <w:top w:val="single" w:sz="4" w:space="0" w:color="auto"/>
              <w:left w:val="nil"/>
              <w:bottom w:val="nil"/>
              <w:right w:val="single" w:sz="4" w:space="0" w:color="auto"/>
            </w:tcBorders>
            <w:shd w:val="clear" w:color="auto" w:fill="auto"/>
            <w:noWrap/>
            <w:vAlign w:val="center"/>
          </w:tcPr>
          <w:p w:rsidR="00B02DD4" w:rsidRDefault="00B02DD4">
            <w:pPr>
              <w:widowControl/>
              <w:jc w:val="center"/>
              <w:rPr>
                <w:rFonts w:eastAsia="Times New Roman"/>
                <w:color w:val="000000"/>
                <w:kern w:val="0"/>
                <w:sz w:val="22"/>
              </w:rPr>
            </w:pPr>
          </w:p>
          <w:p w:rsidR="00B02DD4" w:rsidRDefault="00B02DD4">
            <w:pPr>
              <w:widowControl/>
              <w:jc w:val="center"/>
              <w:rPr>
                <w:color w:val="000000"/>
                <w:kern w:val="0"/>
                <w:sz w:val="22"/>
                <w:u w:val="single"/>
              </w:rPr>
            </w:pPr>
          </w:p>
        </w:tc>
      </w:tr>
      <w:tr w:rsidR="00B02DD4">
        <w:trPr>
          <w:trHeight w:val="1416"/>
          <w:jc w:val="center"/>
        </w:trPr>
        <w:tc>
          <w:tcPr>
            <w:tcW w:w="2046" w:type="dxa"/>
            <w:tcBorders>
              <w:top w:val="nil"/>
              <w:left w:val="single" w:sz="4" w:space="0" w:color="auto"/>
              <w:bottom w:val="single" w:sz="4" w:space="0" w:color="auto"/>
              <w:right w:val="nil"/>
            </w:tcBorders>
            <w:shd w:val="clear" w:color="auto" w:fill="auto"/>
            <w:noWrap/>
            <w:vAlign w:val="center"/>
          </w:tcPr>
          <w:p w:rsidR="00B02DD4" w:rsidRDefault="00B406C2">
            <w:pPr>
              <w:widowControl/>
              <w:jc w:val="center"/>
              <w:rPr>
                <w:rFonts w:ascii="宋体" w:hAnsi="宋体" w:cs="宋体"/>
                <w:b/>
                <w:bCs/>
                <w:color w:val="000000"/>
                <w:kern w:val="0"/>
                <w:sz w:val="22"/>
              </w:rPr>
            </w:pPr>
            <w:r>
              <w:rPr>
                <w:rFonts w:ascii="宋体" w:hAnsi="宋体" w:cs="宋体" w:hint="eastAsia"/>
                <w:b/>
                <w:bCs/>
                <w:color w:val="000000"/>
                <w:kern w:val="0"/>
                <w:sz w:val="22"/>
              </w:rPr>
              <w:t>诉讼费用确认</w:t>
            </w:r>
          </w:p>
          <w:p w:rsidR="00B02DD4" w:rsidRDefault="00B406C2">
            <w:pPr>
              <w:widowControl/>
              <w:jc w:val="center"/>
              <w:rPr>
                <w:rFonts w:ascii="宋体" w:hAnsi="宋体" w:cs="宋体"/>
                <w:color w:val="000000"/>
                <w:kern w:val="0"/>
                <w:sz w:val="22"/>
              </w:rPr>
            </w:pPr>
            <w:r>
              <w:rPr>
                <w:rFonts w:ascii="宋体" w:hAnsi="宋体" w:cs="宋体" w:hint="eastAsia"/>
                <w:b/>
                <w:bCs/>
                <w:color w:val="000000"/>
                <w:kern w:val="0"/>
                <w:sz w:val="22"/>
              </w:rPr>
              <w:t>情况</w:t>
            </w:r>
          </w:p>
        </w:tc>
        <w:tc>
          <w:tcPr>
            <w:tcW w:w="7831" w:type="dxa"/>
            <w:gridSpan w:val="3"/>
            <w:tcBorders>
              <w:top w:val="single" w:sz="4" w:space="0" w:color="auto"/>
              <w:left w:val="single" w:sz="4" w:space="0" w:color="auto"/>
              <w:bottom w:val="nil"/>
              <w:right w:val="single" w:sz="4" w:space="0" w:color="000000"/>
            </w:tcBorders>
            <w:shd w:val="clear" w:color="auto" w:fill="auto"/>
            <w:vAlign w:val="center"/>
          </w:tcPr>
          <w:p w:rsidR="00B02DD4" w:rsidRDefault="00B406C2">
            <w:pPr>
              <w:widowControl/>
              <w:jc w:val="left"/>
              <w:rPr>
                <w:rFonts w:ascii="宋体" w:hAnsi="宋体" w:cs="宋体"/>
                <w:color w:val="000000"/>
                <w:kern w:val="0"/>
                <w:sz w:val="22"/>
              </w:rPr>
            </w:pPr>
            <w:r>
              <w:rPr>
                <w:rFonts w:ascii="宋体" w:hAnsi="宋体" w:cs="宋体" w:hint="eastAsia"/>
                <w:color w:val="000000"/>
                <w:kern w:val="0"/>
                <w:sz w:val="22"/>
              </w:rPr>
              <w:t>根据《最高人民法院关于适用</w:t>
            </w:r>
            <w:r>
              <w:rPr>
                <w:rFonts w:ascii="宋体" w:hAnsi="宋体" w:cs="宋体" w:hint="eastAsia"/>
                <w:color w:val="000000"/>
                <w:kern w:val="0"/>
                <w:sz w:val="22"/>
              </w:rPr>
              <w:t>&lt;</w:t>
            </w:r>
            <w:r>
              <w:rPr>
                <w:rFonts w:ascii="宋体" w:hAnsi="宋体" w:cs="宋体" w:hint="eastAsia"/>
                <w:color w:val="000000"/>
                <w:kern w:val="0"/>
                <w:sz w:val="22"/>
              </w:rPr>
              <w:t>中华人民共和国民事诉讼法</w:t>
            </w:r>
            <w:r>
              <w:rPr>
                <w:rFonts w:ascii="宋体" w:hAnsi="宋体" w:cs="宋体" w:hint="eastAsia"/>
                <w:color w:val="000000"/>
                <w:kern w:val="0"/>
                <w:sz w:val="22"/>
              </w:rPr>
              <w:t>&gt;</w:t>
            </w:r>
            <w:r>
              <w:rPr>
                <w:rFonts w:ascii="宋体" w:hAnsi="宋体" w:cs="宋体" w:hint="eastAsia"/>
                <w:color w:val="000000"/>
                <w:kern w:val="0"/>
                <w:sz w:val="22"/>
              </w:rPr>
              <w:t>的解释</w:t>
            </w:r>
            <w:r>
              <w:rPr>
                <w:rFonts w:ascii="宋体" w:hAnsi="宋体" w:cs="宋体" w:hint="eastAsia"/>
                <w:color w:val="000000"/>
                <w:kern w:val="0"/>
                <w:sz w:val="22"/>
              </w:rPr>
              <w:t>》第二百零七条“判决生效后，胜诉方预交但不应负担的费用，人民法院应当退还，由败诉方向人民法院交纳，但胜诉方自愿承担或者同意败诉方直接向其支付的除外。当事人拒不交纳诉讼费用的，人民法院可以强制执行。”的规定，胜诉方就其预交但不应负担的诉讼费用可以选择由法院退还，或自行承担，或由败诉方直接向其支付，关于我方在本案中预交的诉讼费处理方式，我方确认如下：</w:t>
            </w:r>
          </w:p>
          <w:p w:rsidR="00B02DD4" w:rsidRDefault="00B406C2">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sym w:font="Wingdings 2" w:char="00A3"/>
            </w:r>
            <w:r>
              <w:rPr>
                <w:rFonts w:ascii="宋体" w:hAnsi="宋体" w:cs="宋体" w:hint="eastAsia"/>
                <w:b/>
                <w:bCs/>
                <w:color w:val="000000"/>
                <w:kern w:val="0"/>
                <w:sz w:val="28"/>
                <w:szCs w:val="28"/>
              </w:rPr>
              <w:t>由法院退还；</w:t>
            </w:r>
          </w:p>
          <w:p w:rsidR="00B02DD4" w:rsidRDefault="00B406C2">
            <w:pPr>
              <w:widowControl/>
              <w:jc w:val="left"/>
              <w:rPr>
                <w:rFonts w:ascii="宋体" w:hAnsi="宋体" w:cs="宋体"/>
                <w:b/>
                <w:bCs/>
                <w:color w:val="000000"/>
                <w:kern w:val="0"/>
                <w:sz w:val="28"/>
                <w:szCs w:val="28"/>
              </w:rPr>
            </w:pPr>
            <w:r>
              <w:rPr>
                <w:rFonts w:ascii="宋体" w:hAnsi="宋体" w:cs="宋体" w:hint="eastAsia"/>
                <w:b/>
                <w:bCs/>
                <w:color w:val="000000"/>
                <w:kern w:val="0"/>
                <w:sz w:val="28"/>
                <w:szCs w:val="28"/>
              </w:rPr>
              <w:sym w:font="Wingdings 2" w:char="00A3"/>
            </w:r>
            <w:r>
              <w:rPr>
                <w:rFonts w:ascii="宋体" w:hAnsi="宋体" w:cs="宋体" w:hint="eastAsia"/>
                <w:b/>
                <w:bCs/>
                <w:color w:val="000000"/>
                <w:kern w:val="0"/>
                <w:sz w:val="28"/>
                <w:szCs w:val="28"/>
              </w:rPr>
              <w:t>由败诉方直接向我方支付；</w:t>
            </w:r>
          </w:p>
          <w:p w:rsidR="00B02DD4" w:rsidRDefault="00B406C2">
            <w:pPr>
              <w:widowControl/>
              <w:jc w:val="left"/>
              <w:rPr>
                <w:rFonts w:ascii="宋体" w:hAnsi="宋体" w:cs="宋体"/>
                <w:color w:val="000000"/>
                <w:kern w:val="0"/>
                <w:sz w:val="22"/>
              </w:rPr>
            </w:pPr>
            <w:r>
              <w:rPr>
                <w:rFonts w:ascii="宋体" w:hAnsi="宋体" w:cs="宋体" w:hint="eastAsia"/>
                <w:b/>
                <w:bCs/>
                <w:color w:val="000000"/>
                <w:kern w:val="0"/>
                <w:sz w:val="28"/>
                <w:szCs w:val="28"/>
              </w:rPr>
              <w:sym w:font="Wingdings 2" w:char="00A3"/>
            </w:r>
            <w:r>
              <w:rPr>
                <w:rFonts w:ascii="宋体" w:hAnsi="宋体" w:cs="宋体" w:hint="eastAsia"/>
                <w:b/>
                <w:bCs/>
                <w:color w:val="000000"/>
                <w:kern w:val="0"/>
                <w:sz w:val="28"/>
                <w:szCs w:val="28"/>
              </w:rPr>
              <w:t>由我方自行承担。</w:t>
            </w:r>
          </w:p>
        </w:tc>
      </w:tr>
      <w:tr w:rsidR="00B02DD4">
        <w:trPr>
          <w:trHeight w:val="801"/>
          <w:jc w:val="center"/>
        </w:trPr>
        <w:tc>
          <w:tcPr>
            <w:tcW w:w="2046" w:type="dxa"/>
            <w:vMerge w:val="restart"/>
            <w:tcBorders>
              <w:top w:val="nil"/>
              <w:left w:val="single" w:sz="4" w:space="0" w:color="auto"/>
              <w:bottom w:val="single" w:sz="4" w:space="0" w:color="auto"/>
              <w:right w:val="nil"/>
            </w:tcBorders>
            <w:shd w:val="clear" w:color="auto" w:fill="auto"/>
            <w:noWrap/>
            <w:vAlign w:val="center"/>
          </w:tcPr>
          <w:p w:rsidR="00B02DD4" w:rsidRDefault="00B406C2">
            <w:pPr>
              <w:widowControl/>
              <w:jc w:val="center"/>
              <w:rPr>
                <w:rFonts w:eastAsia="Times New Roman"/>
                <w:color w:val="000000"/>
                <w:kern w:val="0"/>
                <w:sz w:val="22"/>
              </w:rPr>
            </w:pPr>
            <w:r>
              <w:rPr>
                <w:rFonts w:ascii="宋体" w:hAnsi="宋体" w:cs="宋体"/>
                <w:b/>
                <w:bCs/>
                <w:color w:val="000000"/>
                <w:kern w:val="0"/>
                <w:sz w:val="22"/>
              </w:rPr>
              <w:t>签名（签章）</w:t>
            </w:r>
          </w:p>
        </w:tc>
        <w:tc>
          <w:tcPr>
            <w:tcW w:w="7831" w:type="dxa"/>
            <w:gridSpan w:val="3"/>
            <w:tcBorders>
              <w:top w:val="single" w:sz="4" w:space="0" w:color="auto"/>
              <w:left w:val="single" w:sz="4" w:space="0" w:color="auto"/>
              <w:bottom w:val="nil"/>
              <w:right w:val="single" w:sz="4" w:space="0" w:color="000000"/>
            </w:tcBorders>
            <w:shd w:val="clear" w:color="auto" w:fill="auto"/>
            <w:vAlign w:val="center"/>
          </w:tcPr>
          <w:p w:rsidR="00B02DD4" w:rsidRDefault="00B406C2">
            <w:pPr>
              <w:widowControl/>
              <w:jc w:val="left"/>
              <w:rPr>
                <w:rFonts w:eastAsia="Times New Roman"/>
                <w:color w:val="000000"/>
                <w:kern w:val="0"/>
                <w:sz w:val="22"/>
              </w:rPr>
            </w:pPr>
            <w:r>
              <w:rPr>
                <w:rFonts w:ascii="宋体" w:hAnsi="宋体" w:cs="宋体" w:hint="eastAsia"/>
                <w:color w:val="000000"/>
                <w:kern w:val="0"/>
                <w:sz w:val="22"/>
              </w:rPr>
              <w:t>如生效裁判文书确定退回诉讼费的</w:t>
            </w:r>
            <w:r>
              <w:rPr>
                <w:rFonts w:eastAsia="Times New Roman" w:hAnsi="宋体" w:cs="宋体" w:hint="eastAsia"/>
                <w:color w:val="000000"/>
                <w:kern w:val="0"/>
                <w:sz w:val="22"/>
              </w:rPr>
              <w:t>,</w:t>
            </w:r>
            <w:proofErr w:type="gramStart"/>
            <w:r>
              <w:rPr>
                <w:rFonts w:ascii="宋体" w:hAnsi="宋体" w:cs="宋体" w:hint="eastAsia"/>
                <w:color w:val="000000"/>
                <w:kern w:val="0"/>
                <w:sz w:val="22"/>
              </w:rPr>
              <w:t>申请按</w:t>
            </w:r>
            <w:proofErr w:type="gramEnd"/>
            <w:r>
              <w:rPr>
                <w:rFonts w:ascii="宋体" w:hAnsi="宋体" w:cs="宋体" w:hint="eastAsia"/>
                <w:color w:val="000000"/>
                <w:kern w:val="0"/>
                <w:sz w:val="22"/>
              </w:rPr>
              <w:t>生效裁判文书确定的退费金额退至上述账户。</w:t>
            </w:r>
            <w:r>
              <w:rPr>
                <w:rFonts w:ascii="宋体" w:hAnsi="宋体" w:cs="宋体" w:hint="eastAsia"/>
                <w:b/>
                <w:kern w:val="0"/>
                <w:sz w:val="22"/>
              </w:rPr>
              <w:t>收款账户为当事人本人账户的，确认该账户亦适用于收取生效判决确定的金钱债权。</w:t>
            </w:r>
          </w:p>
        </w:tc>
      </w:tr>
      <w:tr w:rsidR="00B02DD4">
        <w:trPr>
          <w:trHeight w:val="1311"/>
          <w:jc w:val="center"/>
        </w:trPr>
        <w:tc>
          <w:tcPr>
            <w:tcW w:w="2046" w:type="dxa"/>
            <w:vMerge/>
            <w:tcBorders>
              <w:top w:val="nil"/>
              <w:left w:val="single" w:sz="4" w:space="0" w:color="auto"/>
              <w:bottom w:val="single" w:sz="4" w:space="0" w:color="auto"/>
              <w:right w:val="nil"/>
            </w:tcBorders>
            <w:vAlign w:val="center"/>
          </w:tcPr>
          <w:p w:rsidR="00B02DD4" w:rsidRDefault="00B02DD4">
            <w:pPr>
              <w:widowControl/>
              <w:jc w:val="center"/>
              <w:rPr>
                <w:rFonts w:eastAsia="Times New Roman"/>
                <w:color w:val="000000"/>
                <w:kern w:val="0"/>
                <w:sz w:val="22"/>
              </w:rPr>
            </w:pPr>
          </w:p>
        </w:tc>
        <w:tc>
          <w:tcPr>
            <w:tcW w:w="2507" w:type="dxa"/>
            <w:tcBorders>
              <w:top w:val="nil"/>
              <w:left w:val="single" w:sz="4" w:space="0" w:color="auto"/>
              <w:bottom w:val="single" w:sz="4" w:space="0" w:color="auto"/>
              <w:right w:val="nil"/>
            </w:tcBorders>
            <w:shd w:val="clear" w:color="auto" w:fill="auto"/>
            <w:noWrap/>
            <w:vAlign w:val="center"/>
          </w:tcPr>
          <w:p w:rsidR="00B02DD4" w:rsidRDefault="00B02DD4">
            <w:pPr>
              <w:widowControl/>
              <w:jc w:val="center"/>
              <w:rPr>
                <w:rFonts w:eastAsia="Times New Roman"/>
                <w:color w:val="000000"/>
                <w:kern w:val="0"/>
                <w:sz w:val="22"/>
              </w:rPr>
            </w:pPr>
          </w:p>
        </w:tc>
        <w:tc>
          <w:tcPr>
            <w:tcW w:w="1648" w:type="dxa"/>
            <w:tcBorders>
              <w:top w:val="nil"/>
              <w:left w:val="nil"/>
              <w:bottom w:val="single" w:sz="4" w:space="0" w:color="auto"/>
              <w:right w:val="nil"/>
            </w:tcBorders>
            <w:shd w:val="clear" w:color="auto" w:fill="auto"/>
            <w:noWrap/>
            <w:vAlign w:val="center"/>
          </w:tcPr>
          <w:p w:rsidR="00B02DD4" w:rsidRDefault="00B406C2">
            <w:pPr>
              <w:widowControl/>
              <w:jc w:val="center"/>
              <w:rPr>
                <w:rFonts w:eastAsia="Times New Roman"/>
                <w:color w:val="000000"/>
                <w:kern w:val="0"/>
                <w:sz w:val="22"/>
              </w:rPr>
            </w:pPr>
            <w:r>
              <w:rPr>
                <w:rFonts w:ascii="宋体" w:hAnsi="宋体" w:cs="宋体"/>
                <w:b/>
                <w:bCs/>
                <w:color w:val="000000"/>
                <w:kern w:val="0"/>
                <w:sz w:val="22"/>
              </w:rPr>
              <w:t>签名</w:t>
            </w:r>
            <w:r>
              <w:rPr>
                <w:rFonts w:ascii="宋体" w:hAnsi="宋体" w:cs="宋体" w:hint="eastAsia"/>
                <w:b/>
                <w:bCs/>
                <w:color w:val="000000"/>
                <w:kern w:val="0"/>
                <w:sz w:val="22"/>
              </w:rPr>
              <w:t>（签章）</w:t>
            </w:r>
          </w:p>
        </w:tc>
        <w:tc>
          <w:tcPr>
            <w:tcW w:w="3676" w:type="dxa"/>
            <w:tcBorders>
              <w:top w:val="nil"/>
              <w:left w:val="nil"/>
              <w:bottom w:val="single" w:sz="4" w:space="0" w:color="auto"/>
              <w:right w:val="single" w:sz="4" w:space="0" w:color="auto"/>
            </w:tcBorders>
            <w:shd w:val="clear" w:color="auto" w:fill="auto"/>
            <w:noWrap/>
            <w:vAlign w:val="center"/>
          </w:tcPr>
          <w:p w:rsidR="00B02DD4" w:rsidRDefault="00B02DD4">
            <w:pPr>
              <w:widowControl/>
              <w:jc w:val="center"/>
              <w:rPr>
                <w:color w:val="000000"/>
                <w:kern w:val="0"/>
                <w:sz w:val="15"/>
                <w:szCs w:val="15"/>
              </w:rPr>
            </w:pPr>
          </w:p>
          <w:p w:rsidR="00B02DD4" w:rsidRDefault="00B02DD4">
            <w:pPr>
              <w:widowControl/>
              <w:jc w:val="center"/>
              <w:rPr>
                <w:color w:val="000000"/>
                <w:kern w:val="0"/>
                <w:sz w:val="15"/>
                <w:szCs w:val="15"/>
              </w:rPr>
            </w:pPr>
          </w:p>
          <w:p w:rsidR="00B02DD4" w:rsidRDefault="00B406C2">
            <w:pPr>
              <w:widowControl/>
              <w:jc w:val="center"/>
              <w:rPr>
                <w:color w:val="000000"/>
                <w:kern w:val="0"/>
                <w:sz w:val="22"/>
              </w:rPr>
            </w:pPr>
            <w:r>
              <w:rPr>
                <w:rFonts w:hint="eastAsia"/>
                <w:color w:val="000000"/>
                <w:kern w:val="0"/>
                <w:sz w:val="15"/>
                <w:szCs w:val="15"/>
              </w:rPr>
              <w:t>（多名当事人的需全部签名或另行提交书面授权书）</w:t>
            </w:r>
          </w:p>
        </w:tc>
      </w:tr>
      <w:tr w:rsidR="00B02DD4">
        <w:trPr>
          <w:trHeight w:val="801"/>
          <w:jc w:val="center"/>
        </w:trPr>
        <w:tc>
          <w:tcPr>
            <w:tcW w:w="2046" w:type="dxa"/>
            <w:tcBorders>
              <w:top w:val="single" w:sz="4" w:space="0" w:color="auto"/>
              <w:left w:val="single" w:sz="4" w:space="0" w:color="auto"/>
              <w:bottom w:val="single" w:sz="4" w:space="0" w:color="auto"/>
              <w:right w:val="single" w:sz="4" w:space="0" w:color="auto"/>
            </w:tcBorders>
            <w:shd w:val="clear" w:color="auto" w:fill="auto"/>
            <w:vAlign w:val="center"/>
          </w:tcPr>
          <w:p w:rsidR="00B02DD4" w:rsidRDefault="00B406C2">
            <w:pPr>
              <w:widowControl/>
              <w:jc w:val="center"/>
              <w:rPr>
                <w:rFonts w:eastAsia="Times New Roman"/>
                <w:color w:val="000000"/>
                <w:kern w:val="0"/>
                <w:sz w:val="22"/>
              </w:rPr>
            </w:pPr>
            <w:r>
              <w:rPr>
                <w:rFonts w:ascii="宋体" w:hAnsi="宋体" w:cs="宋体"/>
                <w:b/>
                <w:bCs/>
                <w:color w:val="000000"/>
                <w:kern w:val="0"/>
                <w:sz w:val="22"/>
              </w:rPr>
              <w:t>联系电话</w:t>
            </w:r>
            <w:r>
              <w:rPr>
                <w:rFonts w:eastAsia="Times New Roman"/>
                <w:b/>
                <w:bCs/>
                <w:color w:val="000000"/>
                <w:kern w:val="0"/>
                <w:sz w:val="22"/>
              </w:rPr>
              <w:t xml:space="preserve">  </w:t>
            </w:r>
            <w:r>
              <w:rPr>
                <w:rFonts w:eastAsia="Times New Roman"/>
                <w:color w:val="000000"/>
                <w:kern w:val="0"/>
                <w:sz w:val="22"/>
              </w:rPr>
              <w:t xml:space="preserve">                                 </w:t>
            </w:r>
            <w:r>
              <w:rPr>
                <w:rFonts w:ascii="宋体" w:hAnsi="宋体" w:cs="宋体"/>
                <w:color w:val="000000"/>
                <w:kern w:val="0"/>
                <w:sz w:val="22"/>
              </w:rPr>
              <w:t>（手机号码）</w:t>
            </w:r>
          </w:p>
        </w:tc>
        <w:tc>
          <w:tcPr>
            <w:tcW w:w="2507" w:type="dxa"/>
            <w:tcBorders>
              <w:top w:val="nil"/>
              <w:left w:val="nil"/>
              <w:bottom w:val="single" w:sz="4" w:space="0" w:color="auto"/>
              <w:right w:val="single" w:sz="4" w:space="0" w:color="auto"/>
            </w:tcBorders>
            <w:shd w:val="clear" w:color="auto" w:fill="auto"/>
            <w:noWrap/>
            <w:vAlign w:val="center"/>
          </w:tcPr>
          <w:p w:rsidR="00B02DD4" w:rsidRDefault="00B02DD4">
            <w:pPr>
              <w:widowControl/>
              <w:jc w:val="center"/>
              <w:rPr>
                <w:rFonts w:eastAsia="Times New Roman"/>
                <w:color w:val="000000"/>
                <w:kern w:val="0"/>
                <w:sz w:val="22"/>
              </w:rPr>
            </w:pPr>
          </w:p>
        </w:tc>
        <w:tc>
          <w:tcPr>
            <w:tcW w:w="1648" w:type="dxa"/>
            <w:tcBorders>
              <w:top w:val="nil"/>
              <w:left w:val="nil"/>
              <w:bottom w:val="single" w:sz="4" w:space="0" w:color="auto"/>
              <w:right w:val="single" w:sz="4" w:space="0" w:color="auto"/>
            </w:tcBorders>
            <w:shd w:val="clear" w:color="auto" w:fill="auto"/>
            <w:noWrap/>
            <w:vAlign w:val="center"/>
          </w:tcPr>
          <w:p w:rsidR="00B02DD4" w:rsidRDefault="00B406C2">
            <w:pPr>
              <w:widowControl/>
              <w:jc w:val="center"/>
              <w:rPr>
                <w:rFonts w:eastAsia="Times New Roman"/>
                <w:color w:val="000000"/>
                <w:kern w:val="0"/>
                <w:sz w:val="22"/>
              </w:rPr>
            </w:pPr>
            <w:r>
              <w:rPr>
                <w:rFonts w:ascii="宋体" w:hAnsi="宋体" w:cs="宋体"/>
                <w:b/>
                <w:bCs/>
                <w:color w:val="000000"/>
                <w:kern w:val="0"/>
                <w:sz w:val="22"/>
              </w:rPr>
              <w:t>提交时间</w:t>
            </w:r>
          </w:p>
        </w:tc>
        <w:tc>
          <w:tcPr>
            <w:tcW w:w="3676" w:type="dxa"/>
            <w:tcBorders>
              <w:top w:val="nil"/>
              <w:left w:val="nil"/>
              <w:bottom w:val="single" w:sz="4" w:space="0" w:color="auto"/>
              <w:right w:val="single" w:sz="4" w:space="0" w:color="auto"/>
            </w:tcBorders>
            <w:shd w:val="clear" w:color="auto" w:fill="auto"/>
            <w:noWrap/>
            <w:vAlign w:val="center"/>
          </w:tcPr>
          <w:p w:rsidR="00B02DD4" w:rsidRDefault="00B406C2">
            <w:pPr>
              <w:widowControl/>
              <w:jc w:val="center"/>
              <w:rPr>
                <w:rFonts w:eastAsia="Times New Roman"/>
                <w:color w:val="000000"/>
                <w:kern w:val="0"/>
                <w:sz w:val="22"/>
              </w:rPr>
            </w:pPr>
            <w:r>
              <w:rPr>
                <w:rFonts w:ascii="宋体" w:hAnsi="宋体" w:cs="宋体"/>
                <w:color w:val="000000"/>
                <w:kern w:val="0"/>
                <w:sz w:val="22"/>
              </w:rPr>
              <w:t>年</w:t>
            </w:r>
            <w:r>
              <w:rPr>
                <w:rFonts w:eastAsia="Times New Roman"/>
                <w:color w:val="000000"/>
                <w:kern w:val="0"/>
                <w:sz w:val="22"/>
              </w:rPr>
              <w:t xml:space="preserve">     </w:t>
            </w:r>
            <w:r>
              <w:rPr>
                <w:rFonts w:ascii="宋体" w:hAnsi="宋体" w:cs="宋体"/>
                <w:color w:val="000000"/>
                <w:kern w:val="0"/>
                <w:sz w:val="22"/>
              </w:rPr>
              <w:t>月</w:t>
            </w:r>
            <w:r>
              <w:rPr>
                <w:rFonts w:eastAsia="Times New Roman"/>
                <w:color w:val="000000"/>
                <w:kern w:val="0"/>
                <w:sz w:val="22"/>
              </w:rPr>
              <w:t xml:space="preserve">     </w:t>
            </w:r>
            <w:r>
              <w:rPr>
                <w:rFonts w:ascii="宋体" w:hAnsi="宋体" w:cs="宋体"/>
                <w:color w:val="000000"/>
                <w:kern w:val="0"/>
                <w:sz w:val="22"/>
              </w:rPr>
              <w:t>日</w:t>
            </w:r>
          </w:p>
        </w:tc>
      </w:tr>
    </w:tbl>
    <w:p w:rsidR="00B02DD4" w:rsidRDefault="00B406C2">
      <w:pPr>
        <w:pStyle w:val="a3"/>
        <w:spacing w:line="360" w:lineRule="exact"/>
        <w:ind w:firstLineChars="200" w:firstLine="480"/>
        <w:jc w:val="left"/>
        <w:rPr>
          <w:rFonts w:ascii="仿宋_GB2312" w:eastAsia="仿宋_GB2312" w:hAnsi="宋体" w:cs="宋体"/>
          <w:sz w:val="24"/>
          <w:szCs w:val="24"/>
        </w:rPr>
      </w:pPr>
      <w:r>
        <w:rPr>
          <w:rFonts w:ascii="仿宋_GB2312" w:eastAsia="仿宋_GB2312" w:hAnsi="宋体" w:cs="宋体"/>
          <w:sz w:val="24"/>
          <w:szCs w:val="24"/>
        </w:rPr>
        <w:t>填写说明</w:t>
      </w:r>
    </w:p>
    <w:p w:rsidR="00B02DD4" w:rsidRDefault="00B406C2">
      <w:pPr>
        <w:pStyle w:val="a3"/>
        <w:spacing w:line="320" w:lineRule="exact"/>
        <w:ind w:firstLineChars="200" w:firstLine="482"/>
        <w:jc w:val="left"/>
        <w:rPr>
          <w:rFonts w:ascii="仿宋_GB2312" w:eastAsia="仿宋_GB2312" w:hAnsi="宋体" w:cs="宋体"/>
          <w:b/>
          <w:bCs/>
          <w:sz w:val="24"/>
          <w:szCs w:val="24"/>
        </w:rPr>
      </w:pPr>
      <w:r>
        <w:rPr>
          <w:rFonts w:ascii="仿宋_GB2312" w:eastAsia="仿宋_GB2312" w:hAnsi="宋体" w:cs="宋体" w:hint="eastAsia"/>
          <w:b/>
          <w:bCs/>
          <w:sz w:val="24"/>
          <w:szCs w:val="24"/>
        </w:rPr>
        <w:t>1.</w:t>
      </w:r>
      <w:r>
        <w:rPr>
          <w:rFonts w:ascii="仿宋_GB2312" w:eastAsia="仿宋_GB2312" w:hAnsi="宋体" w:cs="宋体" w:hint="eastAsia"/>
          <w:b/>
          <w:sz w:val="24"/>
          <w:szCs w:val="24"/>
        </w:rPr>
        <w:t>非当事人名下的账户，不得作为收款账户。</w:t>
      </w:r>
    </w:p>
    <w:p w:rsidR="00B02DD4" w:rsidRDefault="00B406C2">
      <w:pPr>
        <w:pStyle w:val="a3"/>
        <w:spacing w:line="320" w:lineRule="exact"/>
        <w:ind w:firstLineChars="200" w:firstLine="480"/>
        <w:jc w:val="left"/>
        <w:rPr>
          <w:rFonts w:ascii="仿宋_GB2312" w:eastAsia="仿宋_GB2312" w:hAnsi="宋体" w:cs="宋体"/>
          <w:b/>
          <w:bCs/>
          <w:sz w:val="24"/>
          <w:szCs w:val="24"/>
        </w:rPr>
      </w:pPr>
      <w:r>
        <w:rPr>
          <w:rFonts w:ascii="仿宋_GB2312" w:eastAsia="仿宋_GB2312" w:hAnsi="宋体" w:cs="宋体" w:hint="eastAsia"/>
          <w:sz w:val="24"/>
          <w:szCs w:val="24"/>
        </w:rPr>
        <w:t>2.</w:t>
      </w:r>
      <w:r>
        <w:rPr>
          <w:rFonts w:ascii="仿宋_GB2312" w:eastAsia="仿宋_GB2312" w:hAnsi="宋体" w:cs="宋体"/>
          <w:sz w:val="24"/>
          <w:szCs w:val="24"/>
        </w:rPr>
        <w:t>当事人是指法院裁判文书上载明的予以退费的</w:t>
      </w:r>
      <w:r>
        <w:rPr>
          <w:rFonts w:ascii="仿宋_GB2312" w:eastAsia="仿宋_GB2312" w:hAnsi="宋体" w:cs="宋体" w:hint="eastAsia"/>
          <w:sz w:val="24"/>
          <w:szCs w:val="24"/>
        </w:rPr>
        <w:t>当</w:t>
      </w:r>
      <w:r>
        <w:rPr>
          <w:rFonts w:ascii="仿宋_GB2312" w:eastAsia="仿宋_GB2312" w:hAnsi="宋体" w:cs="宋体"/>
          <w:sz w:val="24"/>
          <w:szCs w:val="24"/>
        </w:rPr>
        <w:t>事人</w:t>
      </w:r>
      <w:r>
        <w:rPr>
          <w:rFonts w:ascii="仿宋_GB2312" w:eastAsia="仿宋_GB2312" w:hAnsi="宋体" w:cs="宋体" w:hint="eastAsia"/>
          <w:sz w:val="24"/>
          <w:szCs w:val="24"/>
        </w:rPr>
        <w:t>，</w:t>
      </w:r>
      <w:r>
        <w:rPr>
          <w:rFonts w:ascii="仿宋_GB2312" w:eastAsia="仿宋_GB2312" w:hAnsi="宋体" w:cs="宋体"/>
          <w:sz w:val="24"/>
          <w:szCs w:val="24"/>
        </w:rPr>
        <w:t>收款人是指收取退费的自然人或单位</w:t>
      </w:r>
      <w:r>
        <w:rPr>
          <w:rFonts w:ascii="仿宋_GB2312" w:eastAsia="仿宋_GB2312" w:hAnsi="宋体" w:cs="宋体" w:hint="eastAsia"/>
          <w:sz w:val="24"/>
          <w:szCs w:val="24"/>
        </w:rPr>
        <w:t>，</w:t>
      </w:r>
      <w:r>
        <w:rPr>
          <w:rFonts w:ascii="仿宋_GB2312" w:eastAsia="仿宋_GB2312" w:hAnsi="宋体" w:cs="宋体" w:hint="eastAsia"/>
          <w:b/>
          <w:bCs/>
          <w:sz w:val="24"/>
          <w:szCs w:val="24"/>
        </w:rPr>
        <w:t>当</w:t>
      </w:r>
      <w:r>
        <w:rPr>
          <w:rFonts w:ascii="仿宋_GB2312" w:eastAsia="仿宋_GB2312" w:hAnsi="宋体" w:cs="宋体" w:hint="eastAsia"/>
          <w:b/>
          <w:bCs/>
          <w:sz w:val="24"/>
          <w:szCs w:val="24"/>
        </w:rPr>
        <w:t>事人与收款人原则上应完全一致，不一致时应由全部当事人共同签名确认指定的收款账户或由非收款人的其他当事人提交书面授权书指定收款账户</w:t>
      </w:r>
      <w:r>
        <w:rPr>
          <w:rFonts w:ascii="仿宋_GB2312" w:eastAsia="仿宋_GB2312" w:hAnsi="宋体" w:cs="宋体" w:hint="eastAsia"/>
          <w:b/>
          <w:sz w:val="24"/>
          <w:szCs w:val="24"/>
        </w:rPr>
        <w:t>。</w:t>
      </w:r>
    </w:p>
    <w:p w:rsidR="00B02DD4" w:rsidRDefault="00B406C2">
      <w:pPr>
        <w:pStyle w:val="a3"/>
        <w:spacing w:line="32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3</w:t>
      </w:r>
      <w:r>
        <w:rPr>
          <w:rFonts w:ascii="仿宋_GB2312" w:eastAsia="仿宋_GB2312" w:hAnsi="宋体" w:cs="宋体" w:hint="eastAsia"/>
          <w:sz w:val="24"/>
          <w:szCs w:val="24"/>
        </w:rPr>
        <w:t>.</w:t>
      </w:r>
      <w:r>
        <w:rPr>
          <w:rFonts w:ascii="仿宋_GB2312" w:eastAsia="仿宋_GB2312" w:hAnsi="宋体" w:cs="宋体"/>
          <w:sz w:val="24"/>
          <w:szCs w:val="24"/>
        </w:rPr>
        <w:t>本确认书应当由当事人签名、捺印或者盖章</w:t>
      </w:r>
      <w:r>
        <w:rPr>
          <w:rFonts w:ascii="仿宋_GB2312" w:eastAsia="仿宋_GB2312" w:hAnsi="宋体" w:cs="宋体" w:hint="eastAsia"/>
          <w:sz w:val="24"/>
          <w:szCs w:val="24"/>
        </w:rPr>
        <w:t>。</w:t>
      </w:r>
    </w:p>
    <w:p w:rsidR="00B02DD4" w:rsidRDefault="00B406C2">
      <w:pPr>
        <w:pStyle w:val="a3"/>
        <w:spacing w:line="32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4.</w:t>
      </w:r>
      <w:r>
        <w:rPr>
          <w:rFonts w:ascii="仿宋_GB2312" w:eastAsia="仿宋_GB2312" w:hAnsi="宋体" w:cs="宋体"/>
          <w:sz w:val="24"/>
          <w:szCs w:val="24"/>
        </w:rPr>
        <w:t>收款账号在诉讼期间如有变化</w:t>
      </w:r>
      <w:r>
        <w:rPr>
          <w:rFonts w:ascii="仿宋_GB2312" w:eastAsia="仿宋_GB2312" w:hAnsi="宋体" w:cs="宋体" w:hint="eastAsia"/>
          <w:sz w:val="24"/>
          <w:szCs w:val="24"/>
        </w:rPr>
        <w:t>，</w:t>
      </w:r>
      <w:r>
        <w:rPr>
          <w:rFonts w:ascii="仿宋_GB2312" w:eastAsia="仿宋_GB2312" w:hAnsi="宋体" w:cs="宋体"/>
          <w:sz w:val="24"/>
          <w:szCs w:val="24"/>
        </w:rPr>
        <w:t>请及时</w:t>
      </w:r>
      <w:r>
        <w:rPr>
          <w:rFonts w:ascii="仿宋_GB2312" w:eastAsia="仿宋_GB2312" w:hAnsi="宋体" w:cs="宋体" w:hint="eastAsia"/>
          <w:sz w:val="24"/>
          <w:szCs w:val="24"/>
        </w:rPr>
        <w:t>主动联系法院工作人员并重新填写</w:t>
      </w:r>
      <w:r>
        <w:rPr>
          <w:rFonts w:ascii="仿宋_GB2312" w:eastAsia="仿宋_GB2312" w:hAnsi="宋体" w:cs="宋体" w:hint="eastAsia"/>
          <w:sz w:val="24"/>
          <w:szCs w:val="24"/>
        </w:rPr>
        <w:t>。</w:t>
      </w:r>
    </w:p>
    <w:p w:rsidR="00B02DD4" w:rsidRDefault="00B406C2">
      <w:pPr>
        <w:pStyle w:val="a3"/>
        <w:spacing w:line="320" w:lineRule="exact"/>
        <w:ind w:firstLineChars="200" w:firstLine="480"/>
        <w:jc w:val="left"/>
        <w:rPr>
          <w:rFonts w:ascii="仿宋_GB2312" w:eastAsia="仿宋_GB2312" w:hAnsi="宋体" w:cs="宋体"/>
          <w:sz w:val="24"/>
          <w:szCs w:val="24"/>
        </w:rPr>
      </w:pPr>
      <w:r>
        <w:rPr>
          <w:rFonts w:ascii="仿宋_GB2312" w:eastAsia="仿宋_GB2312" w:hAnsi="宋体" w:cs="宋体" w:hint="eastAsia"/>
          <w:sz w:val="24"/>
          <w:szCs w:val="24"/>
        </w:rPr>
        <w:t>5.</w:t>
      </w:r>
      <w:r>
        <w:rPr>
          <w:rFonts w:ascii="仿宋_GB2312" w:eastAsia="仿宋_GB2312" w:hAnsi="宋体" w:cs="宋体" w:hint="eastAsia"/>
          <w:sz w:val="24"/>
          <w:szCs w:val="24"/>
        </w:rPr>
        <w:t>建议当事人填写该确认书时一并提供银行账户复印件，</w:t>
      </w:r>
      <w:r>
        <w:rPr>
          <w:rFonts w:ascii="仿宋_GB2312" w:eastAsia="仿宋_GB2312" w:hAnsi="宋体" w:cs="宋体"/>
          <w:sz w:val="24"/>
          <w:szCs w:val="24"/>
        </w:rPr>
        <w:t>如因当事人</w:t>
      </w:r>
      <w:r>
        <w:rPr>
          <w:rFonts w:ascii="仿宋_GB2312" w:eastAsia="仿宋_GB2312" w:hAnsi="宋体" w:cs="宋体" w:hint="eastAsia"/>
          <w:sz w:val="24"/>
          <w:szCs w:val="24"/>
        </w:rPr>
        <w:t>填写</w:t>
      </w:r>
      <w:r>
        <w:rPr>
          <w:rFonts w:ascii="仿宋_GB2312" w:eastAsia="仿宋_GB2312" w:hAnsi="宋体" w:cs="宋体"/>
          <w:sz w:val="24"/>
          <w:szCs w:val="24"/>
        </w:rPr>
        <w:t>账户错误等原因导致人民法院不能主动退费的</w:t>
      </w:r>
      <w:r>
        <w:rPr>
          <w:rFonts w:ascii="仿宋_GB2312" w:eastAsia="仿宋_GB2312" w:hAnsi="宋体" w:cs="宋体"/>
          <w:sz w:val="24"/>
          <w:szCs w:val="24"/>
        </w:rPr>
        <w:t>,</w:t>
      </w:r>
      <w:r>
        <w:rPr>
          <w:rFonts w:ascii="仿宋_GB2312" w:eastAsia="仿宋_GB2312" w:hAnsi="宋体" w:cs="宋体"/>
          <w:sz w:val="24"/>
          <w:szCs w:val="24"/>
        </w:rPr>
        <w:t>当事人需在相关裁判文书生效后</w:t>
      </w:r>
      <w:r>
        <w:rPr>
          <w:rFonts w:ascii="仿宋_GB2312" w:eastAsia="仿宋_GB2312" w:hAnsi="宋体" w:cs="宋体"/>
          <w:sz w:val="24"/>
          <w:szCs w:val="24"/>
        </w:rPr>
        <w:t>,</w:t>
      </w:r>
      <w:r>
        <w:rPr>
          <w:rFonts w:ascii="仿宋_GB2312" w:eastAsia="仿宋_GB2312" w:hAnsi="宋体" w:cs="宋体" w:hint="eastAsia"/>
          <w:sz w:val="24"/>
          <w:szCs w:val="24"/>
        </w:rPr>
        <w:t>联系审判组织重新填写</w:t>
      </w:r>
      <w:r>
        <w:rPr>
          <w:rFonts w:ascii="仿宋_GB2312" w:eastAsia="仿宋_GB2312" w:hAnsi="宋体" w:cs="宋体"/>
          <w:sz w:val="24"/>
          <w:szCs w:val="24"/>
        </w:rPr>
        <w:t>。</w:t>
      </w:r>
    </w:p>
    <w:sectPr w:rsidR="00B02DD4">
      <w:headerReference w:type="even" r:id="rId7"/>
      <w:headerReference w:type="default" r:id="rId8"/>
      <w:footerReference w:type="even" r:id="rId9"/>
      <w:footerReference w:type="default" r:id="rId10"/>
      <w:headerReference w:type="first" r:id="rId11"/>
      <w:footerReference w:type="first" r:id="rId12"/>
      <w:pgSz w:w="11906" w:h="16838"/>
      <w:pgMar w:top="1021" w:right="1021" w:bottom="1021" w:left="102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406C2">
      <w:r>
        <w:separator/>
      </w:r>
    </w:p>
  </w:endnote>
  <w:endnote w:type="continuationSeparator" w:id="0">
    <w:p w:rsidR="00000000" w:rsidRDefault="00B40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D4" w:rsidRDefault="00B02DD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D4" w:rsidRDefault="00B02DD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D4" w:rsidRDefault="00B02DD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406C2">
      <w:r>
        <w:separator/>
      </w:r>
    </w:p>
  </w:footnote>
  <w:footnote w:type="continuationSeparator" w:id="0">
    <w:p w:rsidR="00000000" w:rsidRDefault="00B40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D4" w:rsidRDefault="00B02DD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D4" w:rsidRDefault="00B02DD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DD4" w:rsidRDefault="00B02DD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86E"/>
    <w:rsid w:val="917DE658"/>
    <w:rsid w:val="9BFEA94F"/>
    <w:rsid w:val="9E2F1525"/>
    <w:rsid w:val="9F7FD175"/>
    <w:rsid w:val="9F9F1FE6"/>
    <w:rsid w:val="A73F8567"/>
    <w:rsid w:val="AF95070D"/>
    <w:rsid w:val="B54DD0A1"/>
    <w:rsid w:val="B9D94F06"/>
    <w:rsid w:val="BB47FE55"/>
    <w:rsid w:val="BFCB8826"/>
    <w:rsid w:val="CBDEFA21"/>
    <w:rsid w:val="DEEB4D1B"/>
    <w:rsid w:val="DF351363"/>
    <w:rsid w:val="DF76FDB5"/>
    <w:rsid w:val="EA7FEE26"/>
    <w:rsid w:val="EAF68AE1"/>
    <w:rsid w:val="EBFF5950"/>
    <w:rsid w:val="F30D7EB9"/>
    <w:rsid w:val="F6F4FDB1"/>
    <w:rsid w:val="F7EBF2CD"/>
    <w:rsid w:val="FFFF7512"/>
    <w:rsid w:val="000429F9"/>
    <w:rsid w:val="00047AA1"/>
    <w:rsid w:val="00062722"/>
    <w:rsid w:val="00092DA0"/>
    <w:rsid w:val="000C1A77"/>
    <w:rsid w:val="00120460"/>
    <w:rsid w:val="00124074"/>
    <w:rsid w:val="001F42B8"/>
    <w:rsid w:val="002374EF"/>
    <w:rsid w:val="002A2CA5"/>
    <w:rsid w:val="002B2FE9"/>
    <w:rsid w:val="002D2B7C"/>
    <w:rsid w:val="002E7A51"/>
    <w:rsid w:val="002F34FF"/>
    <w:rsid w:val="0036696F"/>
    <w:rsid w:val="0037742B"/>
    <w:rsid w:val="003B41F1"/>
    <w:rsid w:val="003D2FCF"/>
    <w:rsid w:val="003D414E"/>
    <w:rsid w:val="003D6E4F"/>
    <w:rsid w:val="00426696"/>
    <w:rsid w:val="004563E1"/>
    <w:rsid w:val="0048632B"/>
    <w:rsid w:val="004B1508"/>
    <w:rsid w:val="00512F14"/>
    <w:rsid w:val="00522C59"/>
    <w:rsid w:val="0057466B"/>
    <w:rsid w:val="005B1B7D"/>
    <w:rsid w:val="006C493E"/>
    <w:rsid w:val="006E6FCA"/>
    <w:rsid w:val="006F2795"/>
    <w:rsid w:val="0072384A"/>
    <w:rsid w:val="00740E6B"/>
    <w:rsid w:val="007D15B0"/>
    <w:rsid w:val="007E5452"/>
    <w:rsid w:val="008118F2"/>
    <w:rsid w:val="00812B6D"/>
    <w:rsid w:val="008C2A0F"/>
    <w:rsid w:val="00903971"/>
    <w:rsid w:val="009151A4"/>
    <w:rsid w:val="00924E68"/>
    <w:rsid w:val="00973307"/>
    <w:rsid w:val="00982291"/>
    <w:rsid w:val="00A04858"/>
    <w:rsid w:val="00A26FF4"/>
    <w:rsid w:val="00A62B6F"/>
    <w:rsid w:val="00A775B1"/>
    <w:rsid w:val="00AA4402"/>
    <w:rsid w:val="00AD2AE1"/>
    <w:rsid w:val="00B02DD4"/>
    <w:rsid w:val="00B21FC4"/>
    <w:rsid w:val="00B34D96"/>
    <w:rsid w:val="00B406C2"/>
    <w:rsid w:val="00BA43C3"/>
    <w:rsid w:val="00BE7923"/>
    <w:rsid w:val="00C00D08"/>
    <w:rsid w:val="00C3207B"/>
    <w:rsid w:val="00CB7816"/>
    <w:rsid w:val="00D127FB"/>
    <w:rsid w:val="00D3670F"/>
    <w:rsid w:val="00DC7098"/>
    <w:rsid w:val="00DD686E"/>
    <w:rsid w:val="00DF1127"/>
    <w:rsid w:val="00E024B0"/>
    <w:rsid w:val="00E077BB"/>
    <w:rsid w:val="00E70609"/>
    <w:rsid w:val="00E975DE"/>
    <w:rsid w:val="0EAFCFD2"/>
    <w:rsid w:val="1A372661"/>
    <w:rsid w:val="1FE3AF6A"/>
    <w:rsid w:val="1FE74F76"/>
    <w:rsid w:val="33FFBCD8"/>
    <w:rsid w:val="3FEAA2E9"/>
    <w:rsid w:val="477E2C2F"/>
    <w:rsid w:val="4F7D9DDD"/>
    <w:rsid w:val="57FEEE42"/>
    <w:rsid w:val="5ECC2674"/>
    <w:rsid w:val="5F5740FE"/>
    <w:rsid w:val="5FBFC680"/>
    <w:rsid w:val="6F3FD7A4"/>
    <w:rsid w:val="6FB306DB"/>
    <w:rsid w:val="72DBCF63"/>
    <w:rsid w:val="7BD5E3B5"/>
    <w:rsid w:val="7BEF26F9"/>
    <w:rsid w:val="7CFE9415"/>
    <w:rsid w:val="7EF77BB7"/>
    <w:rsid w:val="7EFBE678"/>
    <w:rsid w:val="7FDBC13B"/>
    <w:rsid w:val="7FDE4669"/>
    <w:rsid w:val="7FEAE0C2"/>
    <w:rsid w:val="7FF82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semiHidden/>
    <w:unhideWhenUsed/>
    <w:qFormat/>
    <w:pPr>
      <w:tabs>
        <w:tab w:val="center" w:pos="4320"/>
        <w:tab w:val="right" w:pos="8640"/>
      </w:tabs>
    </w:pPr>
  </w:style>
  <w:style w:type="paragraph" w:styleId="a5">
    <w:name w:val="header"/>
    <w:basedOn w:val="a"/>
    <w:link w:val="Char1"/>
    <w:uiPriority w:val="99"/>
    <w:semiHidden/>
    <w:unhideWhenUsed/>
    <w:qFormat/>
    <w:pPr>
      <w:tabs>
        <w:tab w:val="center" w:pos="4320"/>
        <w:tab w:val="right" w:pos="8640"/>
      </w:tabs>
    </w:pPr>
  </w:style>
  <w:style w:type="character" w:customStyle="1" w:styleId="Char">
    <w:name w:val="纯文本 Char"/>
    <w:basedOn w:val="a0"/>
    <w:link w:val="a3"/>
    <w:qFormat/>
    <w:rPr>
      <w:rFonts w:ascii="宋体" w:eastAsia="宋体" w:hAnsi="Courier New" w:cs="Courier New"/>
      <w:szCs w:val="21"/>
    </w:rPr>
  </w:style>
  <w:style w:type="character" w:customStyle="1" w:styleId="Char1">
    <w:name w:val="页眉 Char"/>
    <w:basedOn w:val="a0"/>
    <w:link w:val="a5"/>
    <w:uiPriority w:val="99"/>
    <w:semiHidden/>
    <w:qFormat/>
    <w:rPr>
      <w:kern w:val="2"/>
      <w:sz w:val="21"/>
      <w:szCs w:val="22"/>
      <w:lang w:eastAsia="zh-CN"/>
    </w:rPr>
  </w:style>
  <w:style w:type="character" w:customStyle="1" w:styleId="Char0">
    <w:name w:val="页脚 Char"/>
    <w:basedOn w:val="a0"/>
    <w:link w:val="a4"/>
    <w:uiPriority w:val="99"/>
    <w:semiHidden/>
    <w:qFormat/>
    <w:rPr>
      <w:kern w:val="2"/>
      <w:sz w:val="21"/>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Pr>
      <w:rFonts w:ascii="宋体" w:hAnsi="Courier New" w:cs="Courier New"/>
      <w:szCs w:val="21"/>
    </w:rPr>
  </w:style>
  <w:style w:type="paragraph" w:styleId="a4">
    <w:name w:val="footer"/>
    <w:basedOn w:val="a"/>
    <w:link w:val="Char0"/>
    <w:uiPriority w:val="99"/>
    <w:semiHidden/>
    <w:unhideWhenUsed/>
    <w:qFormat/>
    <w:pPr>
      <w:tabs>
        <w:tab w:val="center" w:pos="4320"/>
        <w:tab w:val="right" w:pos="8640"/>
      </w:tabs>
    </w:pPr>
  </w:style>
  <w:style w:type="paragraph" w:styleId="a5">
    <w:name w:val="header"/>
    <w:basedOn w:val="a"/>
    <w:link w:val="Char1"/>
    <w:uiPriority w:val="99"/>
    <w:semiHidden/>
    <w:unhideWhenUsed/>
    <w:qFormat/>
    <w:pPr>
      <w:tabs>
        <w:tab w:val="center" w:pos="4320"/>
        <w:tab w:val="right" w:pos="8640"/>
      </w:tabs>
    </w:pPr>
  </w:style>
  <w:style w:type="character" w:customStyle="1" w:styleId="Char">
    <w:name w:val="纯文本 Char"/>
    <w:basedOn w:val="a0"/>
    <w:link w:val="a3"/>
    <w:qFormat/>
    <w:rPr>
      <w:rFonts w:ascii="宋体" w:eastAsia="宋体" w:hAnsi="Courier New" w:cs="Courier New"/>
      <w:szCs w:val="21"/>
    </w:rPr>
  </w:style>
  <w:style w:type="character" w:customStyle="1" w:styleId="Char1">
    <w:name w:val="页眉 Char"/>
    <w:basedOn w:val="a0"/>
    <w:link w:val="a5"/>
    <w:uiPriority w:val="99"/>
    <w:semiHidden/>
    <w:qFormat/>
    <w:rPr>
      <w:kern w:val="2"/>
      <w:sz w:val="21"/>
      <w:szCs w:val="22"/>
      <w:lang w:eastAsia="zh-CN"/>
    </w:rPr>
  </w:style>
  <w:style w:type="character" w:customStyle="1" w:styleId="Char0">
    <w:name w:val="页脚 Char"/>
    <w:basedOn w:val="a0"/>
    <w:link w:val="a4"/>
    <w:uiPriority w:val="99"/>
    <w:semiHidden/>
    <w:qFormat/>
    <w:rPr>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232</Words>
  <Characters>1329</Characters>
  <Application>Microsoft Office Word</Application>
  <DocSecurity>4</DocSecurity>
  <Lines>11</Lines>
  <Paragraphs>3</Paragraphs>
  <ScaleCrop>false</ScaleCrop>
  <Company>Microsoft</Company>
  <LinksUpToDate>false</LinksUpToDate>
  <CharactersWithSpaces>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NTKO</cp:lastModifiedBy>
  <cp:revision>2</cp:revision>
  <cp:lastPrinted>2024-04-02T16:50:00Z</cp:lastPrinted>
  <dcterms:created xsi:type="dcterms:W3CDTF">2024-04-22T07:16:00Z</dcterms:created>
  <dcterms:modified xsi:type="dcterms:W3CDTF">2024-04-22T07:16:00Z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EBD59440DA5A917560EDFC65EC4E5844</vt:lpwstr>
  </property>
</Properties>
</file>